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03" w:type="dxa"/>
        <w:tblInd w:w="5670" w:type="dxa"/>
        <w:tblLook w:val="04A0" w:firstRow="1" w:lastRow="0" w:firstColumn="1" w:lastColumn="0" w:noHBand="0" w:noVBand="1"/>
      </w:tblPr>
      <w:tblGrid>
        <w:gridCol w:w="5103"/>
      </w:tblGrid>
      <w:tr w:rsidR="00C63730" w:rsidRPr="00465506" w14:paraId="7A53914A" w14:textId="77777777" w:rsidTr="00A636C7">
        <w:tc>
          <w:tcPr>
            <w:tcW w:w="5103" w:type="dxa"/>
            <w:shd w:val="clear" w:color="auto" w:fill="auto"/>
            <w:hideMark/>
          </w:tcPr>
          <w:p w14:paraId="7C6BE4F0" w14:textId="77777777" w:rsidR="00C63730" w:rsidRPr="00465506" w:rsidRDefault="00C63730" w:rsidP="00A636C7">
            <w:pPr>
              <w:tabs>
                <w:tab w:val="left" w:pos="709"/>
                <w:tab w:val="left" w:pos="6804"/>
              </w:tabs>
              <w:spacing w:after="0" w:line="280" w:lineRule="exact"/>
              <w:ind w:left="34" w:hanging="34"/>
              <w:rPr>
                <w:rFonts w:ascii="Times New Roman" w:eastAsia="Times New Roman" w:hAnsi="Times New Roman"/>
                <w:sz w:val="28"/>
                <w:szCs w:val="28"/>
              </w:rPr>
            </w:pPr>
            <w:r w:rsidRPr="00465506">
              <w:rPr>
                <w:rFonts w:ascii="Times New Roman" w:eastAsia="Times New Roman" w:hAnsi="Times New Roman"/>
                <w:sz w:val="28"/>
                <w:szCs w:val="28"/>
              </w:rPr>
              <w:t>УТВЕРЖДЕНО</w:t>
            </w:r>
          </w:p>
          <w:p w14:paraId="523AC445" w14:textId="77777777" w:rsidR="00C63730" w:rsidRPr="00465506" w:rsidRDefault="00C63730" w:rsidP="00A636C7">
            <w:pPr>
              <w:tabs>
                <w:tab w:val="left" w:pos="709"/>
                <w:tab w:val="left" w:pos="6804"/>
              </w:tabs>
              <w:spacing w:after="0" w:line="280" w:lineRule="exact"/>
              <w:ind w:left="34" w:hanging="34"/>
              <w:rPr>
                <w:rFonts w:ascii="Times New Roman" w:eastAsia="Times New Roman" w:hAnsi="Times New Roman"/>
                <w:sz w:val="28"/>
                <w:szCs w:val="28"/>
              </w:rPr>
            </w:pPr>
            <w:r w:rsidRPr="00465506">
              <w:rPr>
                <w:rFonts w:ascii="Times New Roman" w:eastAsia="Times New Roman" w:hAnsi="Times New Roman"/>
                <w:sz w:val="28"/>
                <w:szCs w:val="28"/>
              </w:rPr>
              <w:t>Протокол комитета по управлению</w:t>
            </w:r>
          </w:p>
          <w:p w14:paraId="33887949" w14:textId="77777777" w:rsidR="00C63730" w:rsidRPr="00465506" w:rsidRDefault="00C63730" w:rsidP="00A636C7">
            <w:pPr>
              <w:tabs>
                <w:tab w:val="left" w:pos="709"/>
                <w:tab w:val="left" w:pos="6804"/>
              </w:tabs>
              <w:spacing w:after="0" w:line="280" w:lineRule="exact"/>
              <w:ind w:left="34" w:hanging="34"/>
              <w:rPr>
                <w:rFonts w:ascii="Times New Roman" w:eastAsia="Times New Roman" w:hAnsi="Times New Roman"/>
                <w:sz w:val="28"/>
                <w:szCs w:val="28"/>
              </w:rPr>
            </w:pPr>
            <w:r w:rsidRPr="00465506">
              <w:rPr>
                <w:rFonts w:ascii="Times New Roman" w:eastAsia="Times New Roman" w:hAnsi="Times New Roman"/>
                <w:sz w:val="28"/>
                <w:szCs w:val="28"/>
              </w:rPr>
              <w:t>активами и пассивами</w:t>
            </w:r>
          </w:p>
          <w:p w14:paraId="15A1C6C8" w14:textId="3BB06082" w:rsidR="00C63730" w:rsidRPr="00465506" w:rsidRDefault="00C63730" w:rsidP="00A636C7">
            <w:pPr>
              <w:tabs>
                <w:tab w:val="left" w:pos="709"/>
                <w:tab w:val="left" w:pos="6804"/>
              </w:tabs>
              <w:spacing w:after="0" w:line="280" w:lineRule="exact"/>
              <w:ind w:left="34" w:hanging="34"/>
              <w:rPr>
                <w:rFonts w:ascii="Times New Roman" w:eastAsia="Times New Roman" w:hAnsi="Times New Roman"/>
                <w:sz w:val="28"/>
                <w:szCs w:val="28"/>
              </w:rPr>
            </w:pPr>
            <w:r w:rsidRPr="00465506">
              <w:rPr>
                <w:rFonts w:ascii="Times New Roman" w:eastAsia="Times New Roman" w:hAnsi="Times New Roman"/>
                <w:sz w:val="28"/>
                <w:szCs w:val="28"/>
              </w:rPr>
              <w:t>ОАО «Белагропромбанк»</w:t>
            </w:r>
            <w:r w:rsidRPr="00465506">
              <w:rPr>
                <w:rFonts w:ascii="Times New Roman" w:eastAsia="Times New Roman" w:hAnsi="Times New Roman"/>
                <w:sz w:val="28"/>
                <w:szCs w:val="28"/>
              </w:rPr>
              <w:br/>
            </w:r>
            <w:r w:rsidR="00A636C7">
              <w:rPr>
                <w:rFonts w:ascii="Times New Roman" w:eastAsia="Times New Roman" w:hAnsi="Times New Roman"/>
                <w:sz w:val="28"/>
                <w:szCs w:val="28"/>
              </w:rPr>
              <w:t>27</w:t>
            </w:r>
            <w:r w:rsidRPr="00465506">
              <w:rPr>
                <w:rFonts w:ascii="Times New Roman" w:eastAsia="Times New Roman" w:hAnsi="Times New Roman"/>
                <w:sz w:val="28"/>
                <w:szCs w:val="28"/>
              </w:rPr>
              <w:t>.</w:t>
            </w:r>
            <w:r w:rsidR="00A636C7">
              <w:rPr>
                <w:rFonts w:ascii="Times New Roman" w:eastAsia="Times New Roman" w:hAnsi="Times New Roman"/>
                <w:sz w:val="28"/>
                <w:szCs w:val="28"/>
              </w:rPr>
              <w:t>01</w:t>
            </w:r>
            <w:r w:rsidRPr="00465506">
              <w:rPr>
                <w:rFonts w:ascii="Times New Roman" w:eastAsia="Times New Roman" w:hAnsi="Times New Roman"/>
                <w:sz w:val="28"/>
                <w:szCs w:val="28"/>
              </w:rPr>
              <w:t>.202</w:t>
            </w:r>
            <w:r w:rsidR="00A636C7">
              <w:rPr>
                <w:rFonts w:ascii="Times New Roman" w:eastAsia="Times New Roman" w:hAnsi="Times New Roman"/>
                <w:sz w:val="28"/>
                <w:szCs w:val="28"/>
              </w:rPr>
              <w:t xml:space="preserve">6 </w:t>
            </w:r>
            <w:r w:rsidRPr="00465506">
              <w:rPr>
                <w:rFonts w:ascii="Times New Roman" w:eastAsia="Times New Roman" w:hAnsi="Times New Roman"/>
                <w:sz w:val="28"/>
                <w:szCs w:val="28"/>
              </w:rPr>
              <w:t>№</w:t>
            </w:r>
            <w:r w:rsidR="00A636C7">
              <w:rPr>
                <w:rFonts w:ascii="Times New Roman" w:eastAsia="Times New Roman" w:hAnsi="Times New Roman"/>
                <w:sz w:val="28"/>
                <w:szCs w:val="28"/>
              </w:rPr>
              <w:t xml:space="preserve"> 5</w:t>
            </w:r>
          </w:p>
        </w:tc>
      </w:tr>
    </w:tbl>
    <w:p w14:paraId="6F2CDC78" w14:textId="77777777" w:rsidR="00C63730" w:rsidRPr="005C5F9A" w:rsidRDefault="00C63730" w:rsidP="00C63730">
      <w:pPr>
        <w:tabs>
          <w:tab w:val="left" w:pos="709"/>
          <w:tab w:val="left" w:pos="6804"/>
        </w:tabs>
        <w:spacing w:after="0" w:line="240" w:lineRule="auto"/>
        <w:jc w:val="center"/>
        <w:rPr>
          <w:rFonts w:ascii="Times New Roman" w:hAnsi="Times New Roman"/>
          <w:sz w:val="28"/>
          <w:szCs w:val="28"/>
        </w:rPr>
      </w:pPr>
    </w:p>
    <w:p w14:paraId="2712D66A" w14:textId="77777777" w:rsidR="00C63730" w:rsidRPr="005C5F9A" w:rsidRDefault="00C63730" w:rsidP="00A636C7">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ИЗМЕНЕНИЯ</w:t>
      </w:r>
    </w:p>
    <w:p w14:paraId="230FC2EB" w14:textId="783F1656" w:rsidR="00C63730" w:rsidRPr="005C5F9A" w:rsidRDefault="00C63730" w:rsidP="00A636C7">
      <w:pPr>
        <w:tabs>
          <w:tab w:val="left" w:pos="709"/>
          <w:tab w:val="left" w:pos="6804"/>
        </w:tabs>
        <w:spacing w:after="0" w:line="280" w:lineRule="exact"/>
        <w:ind w:right="4321"/>
        <w:jc w:val="both"/>
        <w:rPr>
          <w:rFonts w:ascii="Times New Roman" w:hAnsi="Times New Roman"/>
          <w:sz w:val="28"/>
          <w:szCs w:val="28"/>
        </w:rPr>
      </w:pPr>
      <w:r w:rsidRPr="005C5F9A">
        <w:rPr>
          <w:rFonts w:ascii="Times New Roman" w:hAnsi="Times New Roman"/>
          <w:sz w:val="28"/>
          <w:szCs w:val="28"/>
        </w:rPr>
        <w:t>в Сборник платы (вознаграждений)</w:t>
      </w:r>
      <w:r w:rsidR="00A636C7">
        <w:rPr>
          <w:rFonts w:ascii="Times New Roman" w:hAnsi="Times New Roman"/>
          <w:sz w:val="28"/>
          <w:szCs w:val="28"/>
        </w:rPr>
        <w:t xml:space="preserve"> </w:t>
      </w:r>
      <w:r w:rsidRPr="005C5F9A">
        <w:rPr>
          <w:rFonts w:ascii="Times New Roman" w:hAnsi="Times New Roman"/>
          <w:sz w:val="28"/>
          <w:szCs w:val="28"/>
        </w:rPr>
        <w:t>за операции, осуществляемые ОАО</w:t>
      </w:r>
      <w:r w:rsidR="00A636C7">
        <w:rPr>
          <w:rFonts w:ascii="Times New Roman" w:hAnsi="Times New Roman"/>
          <w:sz w:val="28"/>
          <w:szCs w:val="28"/>
        </w:rPr>
        <w:t> </w:t>
      </w:r>
      <w:r w:rsidRPr="005C5F9A">
        <w:rPr>
          <w:rFonts w:ascii="Times New Roman" w:hAnsi="Times New Roman"/>
          <w:sz w:val="28"/>
          <w:szCs w:val="28"/>
        </w:rPr>
        <w:t>«Белагропромбанк»</w:t>
      </w:r>
      <w:r w:rsidR="004B12FA">
        <w:rPr>
          <w:rFonts w:ascii="Times New Roman" w:hAnsi="Times New Roman"/>
          <w:sz w:val="28"/>
          <w:szCs w:val="28"/>
        </w:rPr>
        <w:t>,</w:t>
      </w:r>
      <w:r w:rsidR="00A636C7">
        <w:rPr>
          <w:rFonts w:ascii="Times New Roman" w:hAnsi="Times New Roman"/>
          <w:sz w:val="28"/>
          <w:szCs w:val="28"/>
        </w:rPr>
        <w:t xml:space="preserve"> </w:t>
      </w:r>
      <w:r w:rsidRPr="005C5F9A">
        <w:rPr>
          <w:rFonts w:ascii="Times New Roman" w:hAnsi="Times New Roman"/>
          <w:sz w:val="28"/>
          <w:szCs w:val="28"/>
        </w:rPr>
        <w:t>утвержденный решением финансового комитета</w:t>
      </w:r>
      <w:r w:rsidR="00A636C7">
        <w:rPr>
          <w:rFonts w:ascii="Times New Roman" w:hAnsi="Times New Roman"/>
          <w:sz w:val="28"/>
          <w:szCs w:val="28"/>
        </w:rPr>
        <w:t xml:space="preserve"> </w:t>
      </w:r>
      <w:r w:rsidRPr="005C5F9A">
        <w:rPr>
          <w:rFonts w:ascii="Times New Roman" w:hAnsi="Times New Roman"/>
          <w:sz w:val="28"/>
          <w:szCs w:val="28"/>
        </w:rPr>
        <w:t>ОАО</w:t>
      </w:r>
      <w:r w:rsidR="00A636C7">
        <w:rPr>
          <w:rFonts w:ascii="Times New Roman" w:hAnsi="Times New Roman"/>
          <w:sz w:val="28"/>
          <w:szCs w:val="28"/>
        </w:rPr>
        <w:t> </w:t>
      </w:r>
      <w:r w:rsidRPr="005C5F9A">
        <w:rPr>
          <w:rFonts w:ascii="Times New Roman" w:hAnsi="Times New Roman"/>
          <w:sz w:val="28"/>
          <w:szCs w:val="28"/>
        </w:rPr>
        <w:t xml:space="preserve">«Белагропромбанк» </w:t>
      </w:r>
      <w:r w:rsidR="004B12FA">
        <w:rPr>
          <w:rFonts w:ascii="Times New Roman" w:hAnsi="Times New Roman"/>
          <w:sz w:val="28"/>
          <w:szCs w:val="28"/>
        </w:rPr>
        <w:t xml:space="preserve">от </w:t>
      </w:r>
      <w:r w:rsidRPr="005C5F9A">
        <w:rPr>
          <w:rFonts w:ascii="Times New Roman" w:hAnsi="Times New Roman"/>
          <w:sz w:val="28"/>
          <w:szCs w:val="28"/>
        </w:rPr>
        <w:t>01.06.2016, протокол №</w:t>
      </w:r>
      <w:r w:rsidR="00A636C7">
        <w:rPr>
          <w:rFonts w:ascii="Times New Roman" w:hAnsi="Times New Roman"/>
          <w:sz w:val="28"/>
          <w:szCs w:val="28"/>
        </w:rPr>
        <w:t> </w:t>
      </w:r>
      <w:r w:rsidRPr="005C5F9A">
        <w:rPr>
          <w:rFonts w:ascii="Times New Roman" w:hAnsi="Times New Roman"/>
          <w:sz w:val="28"/>
          <w:szCs w:val="28"/>
        </w:rPr>
        <w:t>102</w:t>
      </w:r>
    </w:p>
    <w:p w14:paraId="2EB571E3" w14:textId="77777777" w:rsidR="00C63730" w:rsidRPr="005C5F9A" w:rsidRDefault="00C63730" w:rsidP="00C63730">
      <w:pPr>
        <w:tabs>
          <w:tab w:val="left" w:pos="709"/>
          <w:tab w:val="left" w:pos="6804"/>
        </w:tabs>
        <w:spacing w:after="0" w:line="240" w:lineRule="auto"/>
        <w:rPr>
          <w:rFonts w:ascii="Times New Roman" w:hAnsi="Times New Roman"/>
          <w:sz w:val="28"/>
          <w:szCs w:val="28"/>
        </w:rPr>
      </w:pPr>
    </w:p>
    <w:p w14:paraId="01DED401" w14:textId="77777777" w:rsidR="007D225F" w:rsidRDefault="00135120" w:rsidP="004B20FD">
      <w:pPr>
        <w:pStyle w:val="p-normal"/>
        <w:spacing w:before="0" w:beforeAutospacing="0" w:after="0" w:afterAutospacing="0"/>
        <w:ind w:firstLine="709"/>
        <w:jc w:val="both"/>
        <w:textAlignment w:val="baseline"/>
        <w:rPr>
          <w:sz w:val="28"/>
          <w:szCs w:val="28"/>
        </w:rPr>
      </w:pPr>
      <w:r w:rsidRPr="00135120">
        <w:rPr>
          <w:sz w:val="28"/>
          <w:szCs w:val="28"/>
        </w:rPr>
        <w:t>1</w:t>
      </w:r>
      <w:r>
        <w:rPr>
          <w:sz w:val="28"/>
          <w:szCs w:val="28"/>
        </w:rPr>
        <w:t>.</w:t>
      </w:r>
      <w:r>
        <w:rPr>
          <w:sz w:val="28"/>
          <w:szCs w:val="28"/>
          <w:lang w:val="en-US"/>
        </w:rPr>
        <w:t> </w:t>
      </w:r>
      <w:r w:rsidR="007D225F">
        <w:rPr>
          <w:sz w:val="28"/>
          <w:szCs w:val="28"/>
        </w:rPr>
        <w:t xml:space="preserve">В </w:t>
      </w:r>
      <w:r w:rsidR="00A21B18">
        <w:rPr>
          <w:sz w:val="28"/>
          <w:szCs w:val="28"/>
        </w:rPr>
        <w:t xml:space="preserve">подразделе 13.2 </w:t>
      </w:r>
      <w:r w:rsidR="007D225F">
        <w:rPr>
          <w:sz w:val="28"/>
          <w:szCs w:val="28"/>
        </w:rPr>
        <w:t xml:space="preserve">раздела 13 главы </w:t>
      </w:r>
      <w:r w:rsidR="007D225F">
        <w:rPr>
          <w:sz w:val="28"/>
          <w:szCs w:val="28"/>
          <w:lang w:val="en-US"/>
        </w:rPr>
        <w:t>III</w:t>
      </w:r>
      <w:r w:rsidR="00A21B18">
        <w:rPr>
          <w:sz w:val="28"/>
          <w:szCs w:val="28"/>
        </w:rPr>
        <w:t>:</w:t>
      </w:r>
    </w:p>
    <w:p w14:paraId="5C77E93A" w14:textId="77777777" w:rsidR="00A21B18" w:rsidRDefault="00A21B18" w:rsidP="004B20FD">
      <w:pPr>
        <w:pStyle w:val="p-normal"/>
        <w:spacing w:before="0" w:beforeAutospacing="0" w:after="0" w:afterAutospacing="0"/>
        <w:ind w:firstLine="709"/>
        <w:jc w:val="both"/>
        <w:textAlignment w:val="baseline"/>
        <w:rPr>
          <w:sz w:val="28"/>
          <w:szCs w:val="28"/>
        </w:rPr>
      </w:pPr>
      <w:r>
        <w:rPr>
          <w:sz w:val="28"/>
          <w:szCs w:val="28"/>
        </w:rPr>
        <w:t>позицию 13.2.8 изложить в следующей редакции:</w:t>
      </w:r>
    </w:p>
    <w:p w14:paraId="7F3B3F1E" w14:textId="77777777" w:rsidR="00A21B18" w:rsidRPr="00A636C7" w:rsidRDefault="00A21B18" w:rsidP="004B20FD">
      <w:pPr>
        <w:pStyle w:val="p-normal"/>
        <w:spacing w:before="0" w:beforeAutospacing="0" w:after="0" w:afterAutospacing="0"/>
        <w:ind w:firstLine="709"/>
        <w:jc w:val="both"/>
        <w:textAlignment w:val="baseline"/>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961"/>
        <w:gridCol w:w="1560"/>
        <w:gridCol w:w="1835"/>
      </w:tblGrid>
      <w:tr w:rsidR="00A21B18" w14:paraId="33ADC000" w14:textId="77777777" w:rsidTr="00A636C7">
        <w:trPr>
          <w:trHeight w:val="238"/>
        </w:trPr>
        <w:tc>
          <w:tcPr>
            <w:tcW w:w="1271" w:type="dxa"/>
            <w:shd w:val="clear" w:color="auto" w:fill="auto"/>
          </w:tcPr>
          <w:p w14:paraId="1EF16C12" w14:textId="77777777" w:rsidR="00A21B18" w:rsidRPr="00A636C7" w:rsidRDefault="00A21B18" w:rsidP="001805D1">
            <w:pPr>
              <w:pStyle w:val="p-normal"/>
              <w:spacing w:before="0" w:beforeAutospacing="0" w:after="0" w:afterAutospacing="0"/>
              <w:jc w:val="both"/>
              <w:textAlignment w:val="baseline"/>
            </w:pPr>
            <w:r w:rsidRPr="00A636C7">
              <w:t>«13.2.8.</w:t>
            </w:r>
          </w:p>
        </w:tc>
        <w:tc>
          <w:tcPr>
            <w:tcW w:w="4961" w:type="dxa"/>
            <w:shd w:val="clear" w:color="auto" w:fill="auto"/>
          </w:tcPr>
          <w:p w14:paraId="2ECB9FEB" w14:textId="77777777" w:rsidR="00A21B18" w:rsidRPr="00A636C7" w:rsidRDefault="00A21B18" w:rsidP="001805D1">
            <w:pPr>
              <w:pStyle w:val="p-normal"/>
              <w:spacing w:before="0" w:beforeAutospacing="0" w:after="0" w:afterAutospacing="0"/>
              <w:jc w:val="both"/>
              <w:textAlignment w:val="baseline"/>
            </w:pPr>
            <w:r w:rsidRPr="00A636C7">
              <w:t>Прием и пересчет наличных белорусских рублей при осуществлении перевода денежных средств без открытия счета в пользу получателей денежных средств</w:t>
            </w:r>
            <w:r w:rsidRPr="00A636C7">
              <w:rPr>
                <w:vertAlign w:val="superscript"/>
              </w:rPr>
              <w:t>3</w:t>
            </w:r>
          </w:p>
        </w:tc>
        <w:tc>
          <w:tcPr>
            <w:tcW w:w="1560" w:type="dxa"/>
            <w:shd w:val="clear" w:color="auto" w:fill="auto"/>
          </w:tcPr>
          <w:p w14:paraId="54C2C8BF" w14:textId="70822DB7" w:rsidR="00A21B18" w:rsidRPr="00A636C7" w:rsidRDefault="00A21B18" w:rsidP="001805D1">
            <w:pPr>
              <w:pStyle w:val="p-normal"/>
              <w:spacing w:after="0" w:afterAutospacing="0"/>
              <w:jc w:val="both"/>
              <w:textAlignment w:val="baseline"/>
            </w:pPr>
            <w:r w:rsidRPr="00A636C7">
              <w:t>3,00 бел.</w:t>
            </w:r>
            <w:r w:rsidR="00A636C7">
              <w:t> </w:t>
            </w:r>
            <w:r w:rsidRPr="00A636C7">
              <w:t>руб. за каждую квитанцию</w:t>
            </w:r>
          </w:p>
        </w:tc>
        <w:tc>
          <w:tcPr>
            <w:tcW w:w="1835" w:type="dxa"/>
            <w:shd w:val="clear" w:color="auto" w:fill="auto"/>
          </w:tcPr>
          <w:p w14:paraId="4F9C2113" w14:textId="77777777" w:rsidR="00A21B18" w:rsidRPr="00A636C7" w:rsidRDefault="00A21B18" w:rsidP="001805D1">
            <w:pPr>
              <w:pStyle w:val="p-normal"/>
              <w:spacing w:before="0" w:beforeAutospacing="0" w:after="0" w:afterAutospacing="0"/>
              <w:jc w:val="both"/>
              <w:textAlignment w:val="baseline"/>
            </w:pPr>
            <w:r w:rsidRPr="00A636C7">
              <w:t>В момент совершения операции»;</w:t>
            </w:r>
          </w:p>
        </w:tc>
      </w:tr>
    </w:tbl>
    <w:p w14:paraId="2BABA1A2" w14:textId="77777777" w:rsidR="00A21B18" w:rsidRPr="00A636C7" w:rsidRDefault="00A21B18" w:rsidP="004B20FD">
      <w:pPr>
        <w:pStyle w:val="p-normal"/>
        <w:spacing w:before="0" w:beforeAutospacing="0" w:after="0" w:afterAutospacing="0"/>
        <w:ind w:firstLine="709"/>
        <w:jc w:val="both"/>
        <w:textAlignment w:val="baseline"/>
        <w:rPr>
          <w:sz w:val="16"/>
          <w:szCs w:val="16"/>
        </w:rPr>
      </w:pPr>
    </w:p>
    <w:p w14:paraId="72649153" w14:textId="77777777" w:rsidR="004B20FD" w:rsidRPr="00135120" w:rsidRDefault="00A21B18" w:rsidP="004B20FD">
      <w:pPr>
        <w:pStyle w:val="p-normal"/>
        <w:spacing w:before="0" w:beforeAutospacing="0" w:after="0" w:afterAutospacing="0"/>
        <w:ind w:firstLine="709"/>
        <w:jc w:val="both"/>
        <w:textAlignment w:val="baseline"/>
        <w:rPr>
          <w:sz w:val="28"/>
          <w:szCs w:val="28"/>
        </w:rPr>
      </w:pPr>
      <w:r>
        <w:rPr>
          <w:sz w:val="28"/>
          <w:szCs w:val="28"/>
        </w:rPr>
        <w:t>а</w:t>
      </w:r>
      <w:r w:rsidR="004B20FD">
        <w:rPr>
          <w:sz w:val="28"/>
          <w:szCs w:val="28"/>
        </w:rPr>
        <w:t>бзац четвертый части второй пункта 3 позиции «Примечания к подразделу 13.2» исключить.</w:t>
      </w:r>
    </w:p>
    <w:p w14:paraId="17281650" w14:textId="77777777" w:rsidR="00496EF7" w:rsidRPr="00496EF7" w:rsidRDefault="006C4D45" w:rsidP="00C57663">
      <w:pPr>
        <w:pStyle w:val="p-normal"/>
        <w:spacing w:before="0" w:beforeAutospacing="0" w:after="0" w:afterAutospacing="0"/>
        <w:ind w:firstLine="709"/>
        <w:jc w:val="both"/>
        <w:textAlignment w:val="baseline"/>
        <w:rPr>
          <w:sz w:val="28"/>
          <w:szCs w:val="28"/>
        </w:rPr>
      </w:pPr>
      <w:r>
        <w:rPr>
          <w:sz w:val="28"/>
          <w:szCs w:val="28"/>
        </w:rPr>
        <w:t>2</w:t>
      </w:r>
      <w:r w:rsidR="00F21AE1">
        <w:rPr>
          <w:sz w:val="28"/>
          <w:szCs w:val="28"/>
        </w:rPr>
        <w:t>.</w:t>
      </w:r>
      <w:r w:rsidR="005E30F8">
        <w:rPr>
          <w:sz w:val="28"/>
          <w:szCs w:val="28"/>
        </w:rPr>
        <w:t> </w:t>
      </w:r>
      <w:r w:rsidR="00496EF7">
        <w:rPr>
          <w:sz w:val="28"/>
          <w:szCs w:val="28"/>
        </w:rPr>
        <w:t xml:space="preserve">В главе </w:t>
      </w:r>
      <w:r w:rsidR="00496EF7">
        <w:rPr>
          <w:sz w:val="28"/>
          <w:szCs w:val="28"/>
          <w:lang w:val="en-US"/>
        </w:rPr>
        <w:t>IV</w:t>
      </w:r>
      <w:r w:rsidR="00496EF7">
        <w:rPr>
          <w:sz w:val="28"/>
          <w:szCs w:val="28"/>
        </w:rPr>
        <w:t>:</w:t>
      </w:r>
    </w:p>
    <w:p w14:paraId="77ECC9F5" w14:textId="77777777" w:rsidR="005E30F8" w:rsidRDefault="006C4D45" w:rsidP="00C57663">
      <w:pPr>
        <w:pStyle w:val="p-normal"/>
        <w:spacing w:before="0" w:beforeAutospacing="0" w:after="0" w:afterAutospacing="0"/>
        <w:ind w:firstLine="709"/>
        <w:jc w:val="both"/>
        <w:textAlignment w:val="baseline"/>
        <w:rPr>
          <w:sz w:val="28"/>
          <w:szCs w:val="28"/>
        </w:rPr>
      </w:pPr>
      <w:r>
        <w:rPr>
          <w:sz w:val="28"/>
          <w:szCs w:val="28"/>
        </w:rPr>
        <w:t>2</w:t>
      </w:r>
      <w:r w:rsidR="00496EF7">
        <w:rPr>
          <w:sz w:val="28"/>
          <w:szCs w:val="28"/>
        </w:rPr>
        <w:t>.1. </w:t>
      </w:r>
      <w:r w:rsidR="005E30F8">
        <w:rPr>
          <w:sz w:val="28"/>
          <w:szCs w:val="28"/>
        </w:rPr>
        <w:t xml:space="preserve">в </w:t>
      </w:r>
      <w:r w:rsidR="007062AF">
        <w:rPr>
          <w:sz w:val="28"/>
          <w:szCs w:val="28"/>
        </w:rPr>
        <w:t xml:space="preserve">подразделе 18.1 </w:t>
      </w:r>
      <w:r w:rsidR="005E30F8">
        <w:rPr>
          <w:sz w:val="28"/>
          <w:szCs w:val="28"/>
        </w:rPr>
        <w:t>раздел</w:t>
      </w:r>
      <w:r w:rsidR="007062AF">
        <w:rPr>
          <w:sz w:val="28"/>
          <w:szCs w:val="28"/>
        </w:rPr>
        <w:t>а</w:t>
      </w:r>
      <w:r w:rsidR="005E30F8">
        <w:rPr>
          <w:sz w:val="28"/>
          <w:szCs w:val="28"/>
        </w:rPr>
        <w:t xml:space="preserve"> 18:</w:t>
      </w:r>
    </w:p>
    <w:p w14:paraId="520CC678" w14:textId="77777777" w:rsidR="00170209" w:rsidRPr="00C91D85" w:rsidRDefault="00C91D85" w:rsidP="00C57663">
      <w:pPr>
        <w:pStyle w:val="p-normal"/>
        <w:spacing w:before="0" w:beforeAutospacing="0" w:after="0" w:afterAutospacing="0"/>
        <w:ind w:firstLine="709"/>
        <w:jc w:val="both"/>
        <w:textAlignment w:val="baseline"/>
        <w:rPr>
          <w:sz w:val="28"/>
          <w:szCs w:val="28"/>
        </w:rPr>
      </w:pPr>
      <w:r>
        <w:rPr>
          <w:sz w:val="28"/>
          <w:szCs w:val="28"/>
        </w:rPr>
        <w:t>в позиции «Карточки с дополнительными возможностями» по карточкам «Драйв», «</w:t>
      </w:r>
      <w:r>
        <w:rPr>
          <w:sz w:val="28"/>
          <w:szCs w:val="28"/>
          <w:lang w:val="en-US"/>
        </w:rPr>
        <w:t>O</w:t>
      </w:r>
      <w:r w:rsidRPr="00C91D85">
        <w:rPr>
          <w:sz w:val="28"/>
          <w:szCs w:val="28"/>
        </w:rPr>
        <w:t>-</w:t>
      </w:r>
      <w:r>
        <w:rPr>
          <w:sz w:val="28"/>
          <w:szCs w:val="28"/>
          <w:lang w:val="en-US"/>
        </w:rPr>
        <w:t>GO</w:t>
      </w:r>
      <w:r>
        <w:rPr>
          <w:sz w:val="28"/>
          <w:szCs w:val="28"/>
        </w:rPr>
        <w:t>» и «</w:t>
      </w:r>
      <w:proofErr w:type="spellStart"/>
      <w:r>
        <w:rPr>
          <w:sz w:val="28"/>
          <w:szCs w:val="28"/>
        </w:rPr>
        <w:t>Перекрес</w:t>
      </w:r>
      <w:r w:rsidR="00453830">
        <w:rPr>
          <w:sz w:val="28"/>
          <w:szCs w:val="28"/>
        </w:rPr>
        <w:t>т</w:t>
      </w:r>
      <w:r>
        <w:rPr>
          <w:sz w:val="28"/>
          <w:szCs w:val="28"/>
        </w:rPr>
        <w:t>ОК</w:t>
      </w:r>
      <w:proofErr w:type="spellEnd"/>
      <w:r>
        <w:rPr>
          <w:sz w:val="28"/>
          <w:szCs w:val="28"/>
        </w:rPr>
        <w:t>» графу 18.1.1.3 изложить в следующей редакции: «-»;</w:t>
      </w:r>
    </w:p>
    <w:p w14:paraId="4F26DD35" w14:textId="77777777" w:rsidR="0019118A" w:rsidRDefault="0019118A" w:rsidP="00C57663">
      <w:pPr>
        <w:pStyle w:val="p-normal"/>
        <w:spacing w:before="0" w:beforeAutospacing="0" w:after="0" w:afterAutospacing="0"/>
        <w:ind w:firstLine="709"/>
        <w:jc w:val="both"/>
        <w:textAlignment w:val="baseline"/>
        <w:rPr>
          <w:sz w:val="28"/>
          <w:szCs w:val="28"/>
        </w:rPr>
      </w:pPr>
      <w:r>
        <w:rPr>
          <w:sz w:val="28"/>
          <w:szCs w:val="28"/>
        </w:rPr>
        <w:t>позицию 18.1.3.2 подраздела 18.1 изложить в следующей редакции:</w:t>
      </w:r>
    </w:p>
    <w:p w14:paraId="21011E83" w14:textId="77777777" w:rsidR="00A21B18" w:rsidRPr="00A636C7" w:rsidRDefault="00A21B18" w:rsidP="00C57663">
      <w:pPr>
        <w:pStyle w:val="p-normal"/>
        <w:spacing w:before="0" w:beforeAutospacing="0" w:after="0" w:afterAutospacing="0"/>
        <w:ind w:firstLine="709"/>
        <w:jc w:val="both"/>
        <w:textAlignment w:val="baseline"/>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013"/>
        <w:gridCol w:w="3720"/>
        <w:gridCol w:w="1623"/>
      </w:tblGrid>
      <w:tr w:rsidR="0019118A" w14:paraId="29FDD40F" w14:textId="77777777" w:rsidTr="00A636C7">
        <w:trPr>
          <w:trHeight w:val="238"/>
        </w:trPr>
        <w:tc>
          <w:tcPr>
            <w:tcW w:w="1271" w:type="dxa"/>
            <w:shd w:val="clear" w:color="auto" w:fill="auto"/>
          </w:tcPr>
          <w:p w14:paraId="42FC3C6A" w14:textId="77777777" w:rsidR="0019118A" w:rsidRPr="00A636C7" w:rsidRDefault="0019118A" w:rsidP="001805D1">
            <w:pPr>
              <w:pStyle w:val="p-normal"/>
              <w:spacing w:before="0" w:beforeAutospacing="0" w:after="0" w:afterAutospacing="0"/>
              <w:jc w:val="both"/>
              <w:textAlignment w:val="baseline"/>
            </w:pPr>
            <w:r w:rsidRPr="00A636C7">
              <w:t>«18.1.3.2</w:t>
            </w:r>
          </w:p>
        </w:tc>
        <w:tc>
          <w:tcPr>
            <w:tcW w:w="3013" w:type="dxa"/>
            <w:shd w:val="clear" w:color="auto" w:fill="auto"/>
          </w:tcPr>
          <w:p w14:paraId="61A68A85" w14:textId="77777777" w:rsidR="0019118A" w:rsidRPr="00A636C7" w:rsidRDefault="00BE3103" w:rsidP="001805D1">
            <w:pPr>
              <w:pStyle w:val="p-normal"/>
              <w:spacing w:before="0" w:beforeAutospacing="0" w:after="0" w:afterAutospacing="0"/>
              <w:jc w:val="both"/>
              <w:textAlignment w:val="baseline"/>
            </w:pPr>
            <w:r w:rsidRPr="00A636C7">
              <w:t xml:space="preserve">Карта-брелок Mastercard Standard </w:t>
            </w:r>
            <w:r w:rsidR="004F3870" w:rsidRPr="00A636C7">
              <w:t>(</w:t>
            </w:r>
            <w:r w:rsidRPr="00A636C7">
              <w:t>с валютой счета BYN)</w:t>
            </w:r>
          </w:p>
        </w:tc>
        <w:tc>
          <w:tcPr>
            <w:tcW w:w="3720" w:type="dxa"/>
            <w:shd w:val="clear" w:color="auto" w:fill="auto"/>
          </w:tcPr>
          <w:p w14:paraId="4D1CEC41" w14:textId="77777777" w:rsidR="00BE3103" w:rsidRPr="00A636C7" w:rsidRDefault="00BE3103" w:rsidP="001805D1">
            <w:pPr>
              <w:pStyle w:val="p-normal"/>
              <w:spacing w:before="0" w:beforeAutospacing="0" w:after="0" w:afterAutospacing="0"/>
              <w:jc w:val="both"/>
              <w:textAlignment w:val="baseline"/>
            </w:pPr>
            <w:r w:rsidRPr="00A636C7">
              <w:t>45 (при выпуске в подразделении банка, через удаленные каналы продаж);</w:t>
            </w:r>
          </w:p>
          <w:p w14:paraId="69A04E94" w14:textId="77777777" w:rsidR="0019118A" w:rsidRPr="00A636C7" w:rsidRDefault="00BE3103" w:rsidP="001805D1">
            <w:pPr>
              <w:pStyle w:val="p-normal"/>
              <w:spacing w:before="0" w:beforeAutospacing="0" w:after="0" w:afterAutospacing="0"/>
              <w:jc w:val="both"/>
              <w:textAlignment w:val="baseline"/>
            </w:pPr>
            <w:r w:rsidRPr="00A636C7">
              <w:t>40 (при выпуске через системы дистанционного банковского обслуживания)</w:t>
            </w:r>
          </w:p>
        </w:tc>
        <w:tc>
          <w:tcPr>
            <w:tcW w:w="1623" w:type="dxa"/>
            <w:shd w:val="clear" w:color="auto" w:fill="auto"/>
          </w:tcPr>
          <w:p w14:paraId="45F38338" w14:textId="77777777" w:rsidR="0019118A" w:rsidRPr="00A636C7" w:rsidRDefault="00BE3103" w:rsidP="001805D1">
            <w:pPr>
              <w:pStyle w:val="p-normal"/>
              <w:spacing w:before="0" w:beforeAutospacing="0" w:after="0" w:afterAutospacing="0"/>
              <w:jc w:val="both"/>
              <w:textAlignment w:val="baseline"/>
            </w:pPr>
            <w:r w:rsidRPr="00A636C7">
              <w:t>В день подачи заявления»;</w:t>
            </w:r>
          </w:p>
        </w:tc>
      </w:tr>
    </w:tbl>
    <w:p w14:paraId="09BD1FB1" w14:textId="77777777" w:rsidR="00A21B18" w:rsidRPr="00A636C7" w:rsidRDefault="00A21B18" w:rsidP="00C57663">
      <w:pPr>
        <w:pStyle w:val="p-normal"/>
        <w:spacing w:before="0" w:beforeAutospacing="0" w:after="0" w:afterAutospacing="0"/>
        <w:ind w:firstLine="709"/>
        <w:jc w:val="both"/>
        <w:textAlignment w:val="baseline"/>
        <w:rPr>
          <w:sz w:val="16"/>
          <w:szCs w:val="16"/>
        </w:rPr>
      </w:pPr>
    </w:p>
    <w:p w14:paraId="37756D6B" w14:textId="77777777" w:rsidR="0019118A" w:rsidRDefault="00FA150F" w:rsidP="00C57663">
      <w:pPr>
        <w:pStyle w:val="p-normal"/>
        <w:spacing w:before="0" w:beforeAutospacing="0" w:after="0" w:afterAutospacing="0"/>
        <w:ind w:firstLine="709"/>
        <w:jc w:val="both"/>
        <w:textAlignment w:val="baseline"/>
        <w:rPr>
          <w:sz w:val="28"/>
          <w:szCs w:val="28"/>
        </w:rPr>
      </w:pPr>
      <w:r>
        <w:rPr>
          <w:sz w:val="28"/>
          <w:szCs w:val="28"/>
        </w:rPr>
        <w:t>в позиции «Примечания к подразделу 18.1»:</w:t>
      </w:r>
    </w:p>
    <w:p w14:paraId="2EF36A7A" w14:textId="7C3ACDCA" w:rsidR="00F95D77" w:rsidRDefault="00F95D77" w:rsidP="00C57663">
      <w:pPr>
        <w:pStyle w:val="p-normal"/>
        <w:spacing w:before="0" w:beforeAutospacing="0" w:after="0" w:afterAutospacing="0"/>
        <w:ind w:firstLine="709"/>
        <w:jc w:val="both"/>
        <w:textAlignment w:val="baseline"/>
        <w:rPr>
          <w:sz w:val="28"/>
          <w:szCs w:val="28"/>
        </w:rPr>
      </w:pPr>
      <w:r>
        <w:rPr>
          <w:sz w:val="28"/>
          <w:szCs w:val="28"/>
        </w:rPr>
        <w:t>в пункте 1 после слов «по окончании срока действия» дополнить словами «</w:t>
      </w:r>
      <w:r w:rsidR="005D57C7" w:rsidRPr="005D57C7">
        <w:rPr>
          <w:sz w:val="28"/>
          <w:szCs w:val="28"/>
        </w:rPr>
        <w:t xml:space="preserve">(за исключением повторного изготовления карточки </w:t>
      </w:r>
      <w:proofErr w:type="spellStart"/>
      <w:r w:rsidR="005D57C7" w:rsidRPr="005D57C7">
        <w:rPr>
          <w:sz w:val="28"/>
          <w:szCs w:val="28"/>
        </w:rPr>
        <w:t>Белкарт</w:t>
      </w:r>
      <w:proofErr w:type="spellEnd"/>
      <w:r w:rsidR="005D57C7" w:rsidRPr="005D57C7">
        <w:rPr>
          <w:sz w:val="28"/>
          <w:szCs w:val="28"/>
        </w:rPr>
        <w:t xml:space="preserve"> Премиум взамен уничтоженной по и</w:t>
      </w:r>
      <w:r w:rsidR="00A636C7">
        <w:rPr>
          <w:sz w:val="28"/>
          <w:szCs w:val="28"/>
        </w:rPr>
        <w:t>стечении</w:t>
      </w:r>
      <w:r w:rsidR="005D57C7" w:rsidRPr="005D57C7">
        <w:rPr>
          <w:sz w:val="28"/>
          <w:szCs w:val="28"/>
        </w:rPr>
        <w:t xml:space="preserve"> 60 календарных дней со дня уведомления клиента о ее готовности)</w:t>
      </w:r>
      <w:r w:rsidR="005D57C7">
        <w:rPr>
          <w:sz w:val="28"/>
          <w:szCs w:val="28"/>
        </w:rPr>
        <w:t>»;</w:t>
      </w:r>
    </w:p>
    <w:p w14:paraId="4B48A489" w14:textId="5DDB2718" w:rsidR="0025610D" w:rsidRDefault="0025610D" w:rsidP="0025610D">
      <w:pPr>
        <w:pStyle w:val="p-normal"/>
        <w:spacing w:before="0" w:beforeAutospacing="0" w:after="0" w:afterAutospacing="0"/>
        <w:ind w:firstLine="709"/>
        <w:jc w:val="both"/>
        <w:textAlignment w:val="baseline"/>
        <w:rPr>
          <w:sz w:val="28"/>
          <w:szCs w:val="28"/>
        </w:rPr>
      </w:pPr>
      <w:r>
        <w:rPr>
          <w:sz w:val="28"/>
          <w:szCs w:val="28"/>
        </w:rPr>
        <w:t>пункт 8 изложить в следующей редакции:</w:t>
      </w:r>
    </w:p>
    <w:p w14:paraId="3B77B7C9" w14:textId="77777777" w:rsidR="00A636C7" w:rsidRPr="00A636C7" w:rsidRDefault="00A636C7" w:rsidP="0025610D">
      <w:pPr>
        <w:pStyle w:val="p-normal"/>
        <w:spacing w:before="0" w:beforeAutospacing="0" w:after="0" w:afterAutospacing="0"/>
        <w:ind w:firstLine="709"/>
        <w:jc w:val="both"/>
        <w:textAlignment w:val="baseline"/>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061"/>
      </w:tblGrid>
      <w:tr w:rsidR="0025610D" w14:paraId="4F07707F" w14:textId="77777777" w:rsidTr="00A636C7">
        <w:trPr>
          <w:trHeight w:val="238"/>
        </w:trPr>
        <w:tc>
          <w:tcPr>
            <w:tcW w:w="566" w:type="dxa"/>
            <w:shd w:val="clear" w:color="auto" w:fill="auto"/>
          </w:tcPr>
          <w:p w14:paraId="3CDCE9EC" w14:textId="77777777" w:rsidR="0025610D" w:rsidRPr="00A636C7" w:rsidRDefault="0025610D" w:rsidP="001805D1">
            <w:pPr>
              <w:pStyle w:val="p-normal"/>
              <w:spacing w:before="0" w:beforeAutospacing="0" w:after="0" w:afterAutospacing="0"/>
              <w:jc w:val="both"/>
              <w:textAlignment w:val="baseline"/>
            </w:pPr>
            <w:r w:rsidRPr="00A636C7">
              <w:t>«8.</w:t>
            </w:r>
          </w:p>
        </w:tc>
        <w:tc>
          <w:tcPr>
            <w:tcW w:w="9061" w:type="dxa"/>
            <w:shd w:val="clear" w:color="auto" w:fill="auto"/>
          </w:tcPr>
          <w:p w14:paraId="0206C786" w14:textId="453DC3F7" w:rsidR="0025610D" w:rsidRPr="00A636C7" w:rsidRDefault="0025610D" w:rsidP="001805D1">
            <w:pPr>
              <w:pStyle w:val="p-normal"/>
              <w:spacing w:before="0" w:beforeAutospacing="0" w:after="0" w:afterAutospacing="0"/>
              <w:jc w:val="both"/>
              <w:textAlignment w:val="baseline"/>
            </w:pPr>
            <w:r w:rsidRPr="00A636C7">
              <w:t>Плата за индивидуальный дизайн (п.</w:t>
            </w:r>
            <w:r w:rsidR="00996148">
              <w:t> </w:t>
            </w:r>
            <w:r w:rsidRPr="00A636C7">
              <w:t>18.1.3.3) уплачивается дополнительно к плате, установленной п.</w:t>
            </w:r>
            <w:r w:rsidR="00996148">
              <w:t> </w:t>
            </w:r>
            <w:r w:rsidRPr="00A636C7">
              <w:t>18.1.1, для выпуска выбранной карточки.</w:t>
            </w:r>
          </w:p>
          <w:p w14:paraId="5921096A" w14:textId="5591A193" w:rsidR="0025610D" w:rsidRPr="00A636C7" w:rsidRDefault="0025610D" w:rsidP="001805D1">
            <w:pPr>
              <w:pStyle w:val="p-normal"/>
              <w:spacing w:before="0" w:beforeAutospacing="0" w:after="0" w:afterAutospacing="0"/>
              <w:jc w:val="both"/>
              <w:textAlignment w:val="baseline"/>
            </w:pPr>
            <w:r w:rsidRPr="00A636C7">
              <w:t>Плата за индивидуальный дизайн (п.</w:t>
            </w:r>
            <w:r w:rsidR="00996148">
              <w:t> </w:t>
            </w:r>
            <w:r w:rsidRPr="00A636C7">
              <w:t>18.1.3.3) не взимается при выпуске карточки Visa Classic «Детская карточка».</w:t>
            </w:r>
          </w:p>
          <w:p w14:paraId="63730804" w14:textId="76734128" w:rsidR="0025610D" w:rsidRPr="00A636C7" w:rsidRDefault="0025610D" w:rsidP="001805D1">
            <w:pPr>
              <w:pStyle w:val="p-normal"/>
              <w:spacing w:before="0" w:beforeAutospacing="0" w:after="0" w:afterAutospacing="0"/>
              <w:jc w:val="both"/>
              <w:textAlignment w:val="baseline"/>
            </w:pPr>
            <w:r w:rsidRPr="00A636C7">
              <w:t xml:space="preserve">Карточки нестандартного форм-фактора или дизайна не выпускаются для физических лиц </w:t>
            </w:r>
            <w:r w:rsidR="00996148">
              <w:t xml:space="preserve">– </w:t>
            </w:r>
            <w:r w:rsidRPr="00A636C7">
              <w:t>нерезидентов Республики Беларусь.»;</w:t>
            </w:r>
          </w:p>
        </w:tc>
      </w:tr>
    </w:tbl>
    <w:p w14:paraId="6B739951" w14:textId="77777777" w:rsidR="0022308F" w:rsidRPr="009008F7" w:rsidRDefault="0022308F" w:rsidP="003967A6">
      <w:pPr>
        <w:pStyle w:val="p-normal"/>
        <w:spacing w:before="0" w:beforeAutospacing="0" w:after="0" w:afterAutospacing="0"/>
        <w:ind w:firstLine="709"/>
        <w:jc w:val="both"/>
        <w:textAlignment w:val="baseline"/>
        <w:rPr>
          <w:sz w:val="16"/>
          <w:szCs w:val="16"/>
        </w:rPr>
      </w:pPr>
    </w:p>
    <w:p w14:paraId="4CCDA8D1" w14:textId="77777777" w:rsidR="003967A6" w:rsidRDefault="006C4D45" w:rsidP="003967A6">
      <w:pPr>
        <w:pStyle w:val="p-normal"/>
        <w:spacing w:before="0" w:beforeAutospacing="0" w:after="0" w:afterAutospacing="0"/>
        <w:ind w:firstLine="709"/>
        <w:jc w:val="both"/>
        <w:textAlignment w:val="baseline"/>
        <w:rPr>
          <w:sz w:val="28"/>
          <w:szCs w:val="28"/>
        </w:rPr>
      </w:pPr>
      <w:r>
        <w:rPr>
          <w:sz w:val="28"/>
          <w:szCs w:val="28"/>
        </w:rPr>
        <w:lastRenderedPageBreak/>
        <w:t>2</w:t>
      </w:r>
      <w:r w:rsidR="007062AF">
        <w:rPr>
          <w:sz w:val="28"/>
          <w:szCs w:val="28"/>
        </w:rPr>
        <w:t>.2. </w:t>
      </w:r>
      <w:r w:rsidR="003967A6">
        <w:rPr>
          <w:sz w:val="28"/>
          <w:szCs w:val="28"/>
        </w:rPr>
        <w:t>в подразделе 18.2</w:t>
      </w:r>
      <w:r w:rsidR="0052024B">
        <w:rPr>
          <w:sz w:val="28"/>
          <w:szCs w:val="28"/>
        </w:rPr>
        <w:t xml:space="preserve"> раздела 18</w:t>
      </w:r>
      <w:r w:rsidR="003967A6">
        <w:rPr>
          <w:sz w:val="28"/>
          <w:szCs w:val="28"/>
        </w:rPr>
        <w:t>:</w:t>
      </w:r>
    </w:p>
    <w:p w14:paraId="08D24574" w14:textId="3E97A0AE" w:rsidR="00FA150F" w:rsidRDefault="003967A6" w:rsidP="00C57663">
      <w:pPr>
        <w:pStyle w:val="p-normal"/>
        <w:spacing w:before="0" w:beforeAutospacing="0" w:after="0" w:afterAutospacing="0"/>
        <w:ind w:firstLine="709"/>
        <w:jc w:val="both"/>
        <w:textAlignment w:val="baseline"/>
        <w:rPr>
          <w:sz w:val="28"/>
          <w:szCs w:val="28"/>
        </w:rPr>
      </w:pPr>
      <w:r w:rsidRPr="0061450B">
        <w:rPr>
          <w:sz w:val="28"/>
          <w:szCs w:val="28"/>
        </w:rPr>
        <w:t>п</w:t>
      </w:r>
      <w:r w:rsidR="0025610D" w:rsidRPr="0061450B">
        <w:rPr>
          <w:sz w:val="28"/>
          <w:szCs w:val="28"/>
        </w:rPr>
        <w:t>озицию 18.2.1 изложить в следующей редакции:</w:t>
      </w:r>
    </w:p>
    <w:p w14:paraId="59FC0482" w14:textId="77777777" w:rsidR="00996148" w:rsidRPr="00996148" w:rsidRDefault="00996148" w:rsidP="00C57663">
      <w:pPr>
        <w:pStyle w:val="p-normal"/>
        <w:spacing w:before="0" w:beforeAutospacing="0" w:after="0" w:afterAutospacing="0"/>
        <w:ind w:firstLine="709"/>
        <w:jc w:val="both"/>
        <w:textAlignment w:val="baseline"/>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1700"/>
        <w:gridCol w:w="2027"/>
        <w:gridCol w:w="1604"/>
        <w:gridCol w:w="1607"/>
      </w:tblGrid>
      <w:tr w:rsidR="00BC6879" w14:paraId="699B5256" w14:textId="77777777" w:rsidTr="001805D1">
        <w:tc>
          <w:tcPr>
            <w:tcW w:w="1129" w:type="dxa"/>
            <w:vMerge w:val="restart"/>
            <w:shd w:val="clear" w:color="auto" w:fill="auto"/>
          </w:tcPr>
          <w:p w14:paraId="05BF195C" w14:textId="77777777" w:rsidR="00BC6879" w:rsidRPr="00996148" w:rsidRDefault="00BC6879" w:rsidP="001805D1">
            <w:pPr>
              <w:pStyle w:val="p-normal"/>
              <w:spacing w:before="0" w:beforeAutospacing="0" w:after="0" w:afterAutospacing="0"/>
              <w:jc w:val="both"/>
              <w:textAlignment w:val="baseline"/>
            </w:pPr>
            <w:r w:rsidRPr="00996148">
              <w:t>«18.2.1</w:t>
            </w:r>
          </w:p>
        </w:tc>
        <w:tc>
          <w:tcPr>
            <w:tcW w:w="1560" w:type="dxa"/>
            <w:vMerge w:val="restart"/>
            <w:shd w:val="clear" w:color="auto" w:fill="auto"/>
          </w:tcPr>
          <w:p w14:paraId="0F3C83F7" w14:textId="77777777" w:rsidR="00BC6879" w:rsidRPr="00996148" w:rsidRDefault="00BC6879" w:rsidP="001805D1">
            <w:pPr>
              <w:pStyle w:val="p-normal"/>
              <w:spacing w:before="0" w:beforeAutospacing="0" w:after="0" w:afterAutospacing="0"/>
              <w:jc w:val="both"/>
              <w:textAlignment w:val="baseline"/>
            </w:pPr>
            <w:proofErr w:type="spellStart"/>
            <w:r w:rsidRPr="00996148">
              <w:t>Белкарт</w:t>
            </w:r>
            <w:proofErr w:type="spellEnd"/>
          </w:p>
        </w:tc>
        <w:tc>
          <w:tcPr>
            <w:tcW w:w="1701" w:type="dxa"/>
            <w:vMerge w:val="restart"/>
            <w:shd w:val="clear" w:color="auto" w:fill="auto"/>
          </w:tcPr>
          <w:p w14:paraId="1F9F4E49" w14:textId="77777777" w:rsidR="00BC6879" w:rsidRPr="00996148" w:rsidRDefault="00BC6879" w:rsidP="001805D1">
            <w:pPr>
              <w:pStyle w:val="p-normal"/>
              <w:spacing w:before="0" w:beforeAutospacing="0" w:after="0" w:afterAutospacing="0"/>
              <w:jc w:val="both"/>
              <w:textAlignment w:val="baseline"/>
            </w:pPr>
            <w:r w:rsidRPr="00996148">
              <w:t>BYN, RUB</w:t>
            </w:r>
          </w:p>
        </w:tc>
        <w:tc>
          <w:tcPr>
            <w:tcW w:w="2027" w:type="dxa"/>
            <w:shd w:val="clear" w:color="auto" w:fill="auto"/>
          </w:tcPr>
          <w:p w14:paraId="3D8AF8CC" w14:textId="77777777" w:rsidR="00BC6879" w:rsidRPr="00996148" w:rsidRDefault="00A0535D" w:rsidP="001805D1">
            <w:pPr>
              <w:pStyle w:val="p-normal"/>
              <w:spacing w:before="0" w:beforeAutospacing="0" w:after="0" w:afterAutospacing="0"/>
              <w:jc w:val="both"/>
              <w:textAlignment w:val="baseline"/>
              <w:rPr>
                <w:color w:val="000000"/>
              </w:rPr>
            </w:pPr>
            <w:proofErr w:type="spellStart"/>
            <w:r w:rsidRPr="00996148">
              <w:rPr>
                <w:color w:val="000000"/>
              </w:rPr>
              <w:t>Белкарт</w:t>
            </w:r>
            <w:proofErr w:type="spellEnd"/>
            <w:r w:rsidRPr="00996148">
              <w:rPr>
                <w:color w:val="000000"/>
              </w:rPr>
              <w:t xml:space="preserve"> Корпоративная</w:t>
            </w:r>
          </w:p>
        </w:tc>
        <w:tc>
          <w:tcPr>
            <w:tcW w:w="1605" w:type="dxa"/>
            <w:shd w:val="clear" w:color="auto" w:fill="auto"/>
          </w:tcPr>
          <w:p w14:paraId="17777F61" w14:textId="77777777" w:rsidR="00BC6879" w:rsidRPr="00996148" w:rsidRDefault="00A0535D" w:rsidP="001805D1">
            <w:pPr>
              <w:pStyle w:val="p-normal"/>
              <w:spacing w:before="0" w:beforeAutospacing="0" w:after="0" w:afterAutospacing="0"/>
              <w:jc w:val="both"/>
              <w:textAlignment w:val="baseline"/>
            </w:pPr>
            <w:r w:rsidRPr="00996148">
              <w:t>30</w:t>
            </w:r>
          </w:p>
        </w:tc>
        <w:tc>
          <w:tcPr>
            <w:tcW w:w="1605" w:type="dxa"/>
            <w:shd w:val="clear" w:color="auto" w:fill="auto"/>
          </w:tcPr>
          <w:p w14:paraId="5E5E7AD6" w14:textId="77777777" w:rsidR="00BC6879" w:rsidRPr="00996148" w:rsidRDefault="00A0535D" w:rsidP="001805D1">
            <w:pPr>
              <w:pStyle w:val="p-normal"/>
              <w:spacing w:before="0" w:beforeAutospacing="0" w:after="0" w:afterAutospacing="0"/>
              <w:textAlignment w:val="baseline"/>
            </w:pPr>
            <w:r w:rsidRPr="00996148">
              <w:t>в день принятия документов</w:t>
            </w:r>
          </w:p>
        </w:tc>
      </w:tr>
      <w:tr w:rsidR="00BC6879" w14:paraId="4B263133" w14:textId="77777777" w:rsidTr="001805D1">
        <w:tc>
          <w:tcPr>
            <w:tcW w:w="1129" w:type="dxa"/>
            <w:vMerge/>
            <w:shd w:val="clear" w:color="auto" w:fill="auto"/>
          </w:tcPr>
          <w:p w14:paraId="06B28AFB" w14:textId="77777777" w:rsidR="00BC6879" w:rsidRPr="00996148" w:rsidRDefault="00BC6879" w:rsidP="001805D1">
            <w:pPr>
              <w:pStyle w:val="p-normal"/>
              <w:spacing w:before="0" w:beforeAutospacing="0" w:after="0" w:afterAutospacing="0"/>
              <w:jc w:val="both"/>
              <w:textAlignment w:val="baseline"/>
            </w:pPr>
          </w:p>
        </w:tc>
        <w:tc>
          <w:tcPr>
            <w:tcW w:w="1560" w:type="dxa"/>
            <w:vMerge/>
            <w:shd w:val="clear" w:color="auto" w:fill="auto"/>
          </w:tcPr>
          <w:p w14:paraId="0A8A7B94" w14:textId="77777777" w:rsidR="00BC6879" w:rsidRPr="00996148" w:rsidRDefault="00BC6879" w:rsidP="001805D1">
            <w:pPr>
              <w:pStyle w:val="p-normal"/>
              <w:spacing w:before="0" w:beforeAutospacing="0" w:after="0" w:afterAutospacing="0"/>
              <w:jc w:val="both"/>
              <w:textAlignment w:val="baseline"/>
            </w:pPr>
          </w:p>
        </w:tc>
        <w:tc>
          <w:tcPr>
            <w:tcW w:w="1701" w:type="dxa"/>
            <w:vMerge/>
            <w:shd w:val="clear" w:color="auto" w:fill="auto"/>
          </w:tcPr>
          <w:p w14:paraId="7DB39FAC" w14:textId="77777777" w:rsidR="00BC6879" w:rsidRPr="00996148" w:rsidRDefault="00BC6879" w:rsidP="001805D1">
            <w:pPr>
              <w:pStyle w:val="p-normal"/>
              <w:spacing w:before="0" w:beforeAutospacing="0" w:after="0" w:afterAutospacing="0"/>
              <w:jc w:val="both"/>
              <w:textAlignment w:val="baseline"/>
            </w:pPr>
          </w:p>
        </w:tc>
        <w:tc>
          <w:tcPr>
            <w:tcW w:w="2027" w:type="dxa"/>
            <w:shd w:val="clear" w:color="auto" w:fill="auto"/>
          </w:tcPr>
          <w:p w14:paraId="6F01918D" w14:textId="77777777" w:rsidR="00BC6879" w:rsidRPr="00996148" w:rsidRDefault="00A0535D" w:rsidP="001805D1">
            <w:pPr>
              <w:pStyle w:val="p-normal"/>
              <w:spacing w:before="0" w:beforeAutospacing="0" w:after="0" w:afterAutospacing="0"/>
              <w:jc w:val="both"/>
              <w:textAlignment w:val="baseline"/>
              <w:rPr>
                <w:color w:val="000000"/>
              </w:rPr>
            </w:pPr>
            <w:proofErr w:type="spellStart"/>
            <w:r w:rsidRPr="00996148">
              <w:rPr>
                <w:color w:val="000000"/>
              </w:rPr>
              <w:t>Белкарт</w:t>
            </w:r>
            <w:proofErr w:type="spellEnd"/>
            <w:r w:rsidRPr="00996148">
              <w:rPr>
                <w:color w:val="000000"/>
              </w:rPr>
              <w:t xml:space="preserve"> Максимум Бизнес</w:t>
            </w:r>
          </w:p>
        </w:tc>
        <w:tc>
          <w:tcPr>
            <w:tcW w:w="1605" w:type="dxa"/>
            <w:shd w:val="clear" w:color="auto" w:fill="auto"/>
          </w:tcPr>
          <w:p w14:paraId="2A39C908" w14:textId="77777777" w:rsidR="00BC6879" w:rsidRPr="00996148" w:rsidRDefault="00A0535D" w:rsidP="001805D1">
            <w:pPr>
              <w:pStyle w:val="p-normal"/>
              <w:spacing w:before="0" w:beforeAutospacing="0" w:after="0" w:afterAutospacing="0"/>
              <w:jc w:val="both"/>
              <w:textAlignment w:val="baseline"/>
            </w:pPr>
            <w:r w:rsidRPr="00996148">
              <w:t>200</w:t>
            </w:r>
            <w:r w:rsidRPr="00996148">
              <w:rPr>
                <w:vertAlign w:val="superscript"/>
              </w:rPr>
              <w:t>1</w:t>
            </w:r>
          </w:p>
        </w:tc>
        <w:tc>
          <w:tcPr>
            <w:tcW w:w="1605" w:type="dxa"/>
            <w:shd w:val="clear" w:color="auto" w:fill="auto"/>
          </w:tcPr>
          <w:p w14:paraId="05E206A9" w14:textId="77777777" w:rsidR="00BC6879" w:rsidRPr="00996148" w:rsidRDefault="00A0535D" w:rsidP="001805D1">
            <w:pPr>
              <w:pStyle w:val="p-normal"/>
              <w:spacing w:before="0" w:beforeAutospacing="0" w:after="0" w:afterAutospacing="0"/>
              <w:textAlignment w:val="baseline"/>
            </w:pPr>
            <w:r w:rsidRPr="00996148">
              <w:t>в день принятия документов</w:t>
            </w:r>
          </w:p>
        </w:tc>
      </w:tr>
      <w:tr w:rsidR="00BC6879" w14:paraId="16E33B78" w14:textId="77777777" w:rsidTr="001805D1">
        <w:tc>
          <w:tcPr>
            <w:tcW w:w="1129" w:type="dxa"/>
            <w:vMerge/>
            <w:shd w:val="clear" w:color="auto" w:fill="auto"/>
          </w:tcPr>
          <w:p w14:paraId="133A4706" w14:textId="77777777" w:rsidR="00BC6879" w:rsidRPr="00996148" w:rsidRDefault="00BC6879" w:rsidP="001805D1">
            <w:pPr>
              <w:pStyle w:val="p-normal"/>
              <w:spacing w:before="0" w:beforeAutospacing="0" w:after="0" w:afterAutospacing="0"/>
              <w:jc w:val="both"/>
              <w:textAlignment w:val="baseline"/>
            </w:pPr>
          </w:p>
        </w:tc>
        <w:tc>
          <w:tcPr>
            <w:tcW w:w="1560" w:type="dxa"/>
            <w:vMerge w:val="restart"/>
            <w:shd w:val="clear" w:color="auto" w:fill="auto"/>
          </w:tcPr>
          <w:p w14:paraId="3DC36E52" w14:textId="77777777" w:rsidR="00BC6879" w:rsidRPr="00996148" w:rsidRDefault="00BC6879" w:rsidP="001805D1">
            <w:pPr>
              <w:pStyle w:val="p-normal"/>
              <w:spacing w:before="0" w:beforeAutospacing="0" w:after="0" w:afterAutospacing="0"/>
              <w:jc w:val="both"/>
              <w:textAlignment w:val="baseline"/>
            </w:pPr>
            <w:r w:rsidRPr="00996148">
              <w:t>Mastercard</w:t>
            </w:r>
          </w:p>
        </w:tc>
        <w:tc>
          <w:tcPr>
            <w:tcW w:w="1701" w:type="dxa"/>
            <w:vMerge w:val="restart"/>
            <w:shd w:val="clear" w:color="auto" w:fill="auto"/>
          </w:tcPr>
          <w:p w14:paraId="0D6C2206" w14:textId="77777777" w:rsidR="00BC6879" w:rsidRPr="00996148" w:rsidRDefault="00BC6879" w:rsidP="001805D1">
            <w:pPr>
              <w:pStyle w:val="p-normal"/>
              <w:spacing w:before="0" w:beforeAutospacing="0" w:after="0" w:afterAutospacing="0"/>
              <w:jc w:val="both"/>
              <w:textAlignment w:val="baseline"/>
            </w:pPr>
            <w:r w:rsidRPr="00996148">
              <w:t>BYN, USD, EUR</w:t>
            </w:r>
          </w:p>
        </w:tc>
        <w:tc>
          <w:tcPr>
            <w:tcW w:w="2027" w:type="dxa"/>
            <w:shd w:val="clear" w:color="auto" w:fill="auto"/>
          </w:tcPr>
          <w:p w14:paraId="0861F8AE" w14:textId="77777777" w:rsidR="00BC6879" w:rsidRPr="00996148" w:rsidRDefault="00A0535D" w:rsidP="001805D1">
            <w:pPr>
              <w:pStyle w:val="p-normal"/>
              <w:spacing w:before="0" w:beforeAutospacing="0" w:after="0" w:afterAutospacing="0"/>
              <w:jc w:val="both"/>
              <w:textAlignment w:val="baseline"/>
              <w:rPr>
                <w:color w:val="000000"/>
              </w:rPr>
            </w:pPr>
            <w:r w:rsidRPr="00996148">
              <w:rPr>
                <w:color w:val="000000"/>
              </w:rPr>
              <w:t>Mastercard Business</w:t>
            </w:r>
          </w:p>
        </w:tc>
        <w:tc>
          <w:tcPr>
            <w:tcW w:w="1605" w:type="dxa"/>
            <w:shd w:val="clear" w:color="auto" w:fill="auto"/>
          </w:tcPr>
          <w:p w14:paraId="318DDD0A" w14:textId="77777777" w:rsidR="00BC6879" w:rsidRPr="00996148" w:rsidRDefault="00A0535D" w:rsidP="001805D1">
            <w:pPr>
              <w:pStyle w:val="p-normal"/>
              <w:spacing w:before="0" w:beforeAutospacing="0" w:after="0" w:afterAutospacing="0"/>
              <w:jc w:val="both"/>
              <w:textAlignment w:val="baseline"/>
            </w:pPr>
            <w:r w:rsidRPr="00996148">
              <w:t>50</w:t>
            </w:r>
          </w:p>
        </w:tc>
        <w:tc>
          <w:tcPr>
            <w:tcW w:w="1605" w:type="dxa"/>
            <w:shd w:val="clear" w:color="auto" w:fill="auto"/>
          </w:tcPr>
          <w:p w14:paraId="2A659A75" w14:textId="77777777" w:rsidR="00BC6879" w:rsidRPr="00996148" w:rsidRDefault="00A0535D" w:rsidP="001805D1">
            <w:pPr>
              <w:pStyle w:val="p-normal"/>
              <w:spacing w:before="0" w:beforeAutospacing="0" w:after="0" w:afterAutospacing="0"/>
              <w:textAlignment w:val="baseline"/>
            </w:pPr>
            <w:r w:rsidRPr="00996148">
              <w:t>в день принятия документов</w:t>
            </w:r>
          </w:p>
        </w:tc>
      </w:tr>
      <w:tr w:rsidR="00BC6879" w14:paraId="4D48FE27" w14:textId="77777777" w:rsidTr="001805D1">
        <w:tc>
          <w:tcPr>
            <w:tcW w:w="1129" w:type="dxa"/>
            <w:vMerge/>
            <w:shd w:val="clear" w:color="auto" w:fill="auto"/>
          </w:tcPr>
          <w:p w14:paraId="266D3094" w14:textId="77777777" w:rsidR="00BC6879" w:rsidRPr="00996148" w:rsidRDefault="00BC6879" w:rsidP="001805D1">
            <w:pPr>
              <w:pStyle w:val="p-normal"/>
              <w:spacing w:before="0" w:beforeAutospacing="0" w:after="0" w:afterAutospacing="0"/>
              <w:jc w:val="both"/>
              <w:textAlignment w:val="baseline"/>
            </w:pPr>
          </w:p>
        </w:tc>
        <w:tc>
          <w:tcPr>
            <w:tcW w:w="1560" w:type="dxa"/>
            <w:vMerge/>
            <w:shd w:val="clear" w:color="auto" w:fill="auto"/>
          </w:tcPr>
          <w:p w14:paraId="45ED6A44" w14:textId="77777777" w:rsidR="00BC6879" w:rsidRPr="00996148" w:rsidRDefault="00BC6879" w:rsidP="001805D1">
            <w:pPr>
              <w:pStyle w:val="p-normal"/>
              <w:spacing w:before="0" w:beforeAutospacing="0" w:after="0" w:afterAutospacing="0"/>
              <w:jc w:val="both"/>
              <w:textAlignment w:val="baseline"/>
            </w:pPr>
          </w:p>
        </w:tc>
        <w:tc>
          <w:tcPr>
            <w:tcW w:w="1701" w:type="dxa"/>
            <w:vMerge/>
            <w:shd w:val="clear" w:color="auto" w:fill="auto"/>
          </w:tcPr>
          <w:p w14:paraId="40129E00" w14:textId="77777777" w:rsidR="00BC6879" w:rsidRPr="00996148" w:rsidRDefault="00BC6879" w:rsidP="001805D1">
            <w:pPr>
              <w:pStyle w:val="p-normal"/>
              <w:spacing w:before="0" w:beforeAutospacing="0" w:after="0" w:afterAutospacing="0"/>
              <w:jc w:val="both"/>
              <w:textAlignment w:val="baseline"/>
            </w:pPr>
          </w:p>
        </w:tc>
        <w:tc>
          <w:tcPr>
            <w:tcW w:w="2027" w:type="dxa"/>
            <w:shd w:val="clear" w:color="auto" w:fill="auto"/>
          </w:tcPr>
          <w:p w14:paraId="25444409" w14:textId="77777777" w:rsidR="00BC6879" w:rsidRPr="00996148" w:rsidRDefault="00A0535D" w:rsidP="001805D1">
            <w:pPr>
              <w:pStyle w:val="p-normal"/>
              <w:spacing w:before="0" w:beforeAutospacing="0" w:after="0" w:afterAutospacing="0"/>
              <w:jc w:val="both"/>
              <w:textAlignment w:val="baseline"/>
              <w:rPr>
                <w:color w:val="000000"/>
              </w:rPr>
            </w:pPr>
            <w:r w:rsidRPr="00996148">
              <w:rPr>
                <w:color w:val="000000"/>
              </w:rPr>
              <w:t xml:space="preserve">Mastercard Business </w:t>
            </w:r>
            <w:proofErr w:type="spellStart"/>
            <w:r w:rsidRPr="00996148">
              <w:rPr>
                <w:color w:val="000000"/>
              </w:rPr>
              <w:t>Preferred</w:t>
            </w:r>
            <w:proofErr w:type="spellEnd"/>
          </w:p>
        </w:tc>
        <w:tc>
          <w:tcPr>
            <w:tcW w:w="1605" w:type="dxa"/>
            <w:shd w:val="clear" w:color="auto" w:fill="auto"/>
          </w:tcPr>
          <w:p w14:paraId="46F2E589" w14:textId="77777777" w:rsidR="00BC6879" w:rsidRPr="00996148" w:rsidRDefault="00A0535D" w:rsidP="001805D1">
            <w:pPr>
              <w:pStyle w:val="p-normal"/>
              <w:spacing w:before="0" w:beforeAutospacing="0" w:after="0" w:afterAutospacing="0"/>
              <w:jc w:val="both"/>
              <w:textAlignment w:val="baseline"/>
            </w:pPr>
            <w:r w:rsidRPr="00996148">
              <w:t>70</w:t>
            </w:r>
            <w:r w:rsidRPr="00996148">
              <w:rPr>
                <w:vertAlign w:val="superscript"/>
              </w:rPr>
              <w:t>2</w:t>
            </w:r>
          </w:p>
        </w:tc>
        <w:tc>
          <w:tcPr>
            <w:tcW w:w="1605" w:type="dxa"/>
            <w:shd w:val="clear" w:color="auto" w:fill="auto"/>
          </w:tcPr>
          <w:p w14:paraId="6F5C918F" w14:textId="77777777" w:rsidR="00BC6879" w:rsidRPr="00996148" w:rsidRDefault="00A0535D" w:rsidP="001805D1">
            <w:pPr>
              <w:pStyle w:val="p-normal"/>
              <w:spacing w:before="0" w:beforeAutospacing="0" w:after="0" w:afterAutospacing="0"/>
              <w:textAlignment w:val="baseline"/>
            </w:pPr>
            <w:r w:rsidRPr="00996148">
              <w:t>в день принятия документов</w:t>
            </w:r>
          </w:p>
        </w:tc>
      </w:tr>
      <w:tr w:rsidR="00BC6879" w14:paraId="1A1E075E" w14:textId="77777777" w:rsidTr="001805D1">
        <w:tc>
          <w:tcPr>
            <w:tcW w:w="1129" w:type="dxa"/>
            <w:vMerge/>
            <w:shd w:val="clear" w:color="auto" w:fill="auto"/>
          </w:tcPr>
          <w:p w14:paraId="044B0AE5" w14:textId="77777777" w:rsidR="00BC6879" w:rsidRPr="00996148" w:rsidRDefault="00BC6879" w:rsidP="001805D1">
            <w:pPr>
              <w:pStyle w:val="p-normal"/>
              <w:spacing w:before="0" w:beforeAutospacing="0" w:after="0" w:afterAutospacing="0"/>
              <w:jc w:val="both"/>
              <w:textAlignment w:val="baseline"/>
            </w:pPr>
          </w:p>
        </w:tc>
        <w:tc>
          <w:tcPr>
            <w:tcW w:w="1560" w:type="dxa"/>
            <w:vMerge w:val="restart"/>
            <w:shd w:val="clear" w:color="auto" w:fill="auto"/>
          </w:tcPr>
          <w:p w14:paraId="4DED95CF" w14:textId="77777777" w:rsidR="00BC6879" w:rsidRPr="00996148" w:rsidRDefault="00BC6879" w:rsidP="001805D1">
            <w:pPr>
              <w:pStyle w:val="p-normal"/>
              <w:spacing w:before="0" w:beforeAutospacing="0" w:after="0" w:afterAutospacing="0"/>
              <w:jc w:val="both"/>
              <w:textAlignment w:val="baseline"/>
            </w:pPr>
            <w:r w:rsidRPr="00996148">
              <w:t>Visa</w:t>
            </w:r>
          </w:p>
        </w:tc>
        <w:tc>
          <w:tcPr>
            <w:tcW w:w="1701" w:type="dxa"/>
            <w:vMerge w:val="restart"/>
            <w:shd w:val="clear" w:color="auto" w:fill="auto"/>
          </w:tcPr>
          <w:p w14:paraId="2E98FCE5" w14:textId="77777777" w:rsidR="00BC6879" w:rsidRPr="00996148" w:rsidRDefault="00BC6879" w:rsidP="001805D1">
            <w:pPr>
              <w:pStyle w:val="p-normal"/>
              <w:spacing w:before="0" w:beforeAutospacing="0" w:after="0" w:afterAutospacing="0"/>
              <w:jc w:val="both"/>
              <w:textAlignment w:val="baseline"/>
            </w:pPr>
            <w:r w:rsidRPr="00996148">
              <w:t>BYN, USD, EUR, RUB</w:t>
            </w:r>
          </w:p>
        </w:tc>
        <w:tc>
          <w:tcPr>
            <w:tcW w:w="2027" w:type="dxa"/>
            <w:shd w:val="clear" w:color="auto" w:fill="auto"/>
          </w:tcPr>
          <w:p w14:paraId="3E2A96BD" w14:textId="77777777" w:rsidR="00BC6879" w:rsidRPr="00996148" w:rsidRDefault="00A0535D" w:rsidP="001805D1">
            <w:pPr>
              <w:pStyle w:val="p-normal"/>
              <w:spacing w:before="0" w:beforeAutospacing="0" w:after="0" w:afterAutospacing="0"/>
              <w:jc w:val="both"/>
              <w:textAlignment w:val="baseline"/>
              <w:rPr>
                <w:color w:val="000000"/>
              </w:rPr>
            </w:pPr>
            <w:r w:rsidRPr="00996148">
              <w:rPr>
                <w:color w:val="000000"/>
              </w:rPr>
              <w:t>Visa Business</w:t>
            </w:r>
          </w:p>
        </w:tc>
        <w:tc>
          <w:tcPr>
            <w:tcW w:w="1605" w:type="dxa"/>
            <w:shd w:val="clear" w:color="auto" w:fill="auto"/>
          </w:tcPr>
          <w:p w14:paraId="02E59752" w14:textId="77777777" w:rsidR="00BC6879" w:rsidRPr="00996148" w:rsidRDefault="00A0535D" w:rsidP="001805D1">
            <w:pPr>
              <w:pStyle w:val="p-normal"/>
              <w:spacing w:before="0" w:beforeAutospacing="0" w:after="0" w:afterAutospacing="0"/>
              <w:jc w:val="both"/>
              <w:textAlignment w:val="baseline"/>
            </w:pPr>
            <w:r w:rsidRPr="00996148">
              <w:t>50</w:t>
            </w:r>
          </w:p>
        </w:tc>
        <w:tc>
          <w:tcPr>
            <w:tcW w:w="1605" w:type="dxa"/>
            <w:shd w:val="clear" w:color="auto" w:fill="auto"/>
          </w:tcPr>
          <w:p w14:paraId="3CEAE348" w14:textId="77777777" w:rsidR="00BC6879" w:rsidRPr="00996148" w:rsidRDefault="00A0535D" w:rsidP="001805D1">
            <w:pPr>
              <w:pStyle w:val="p-normal"/>
              <w:spacing w:before="0" w:beforeAutospacing="0" w:after="0" w:afterAutospacing="0"/>
              <w:textAlignment w:val="baseline"/>
            </w:pPr>
            <w:r w:rsidRPr="00996148">
              <w:t>в день принятия документов</w:t>
            </w:r>
          </w:p>
        </w:tc>
      </w:tr>
      <w:tr w:rsidR="00BC6879" w14:paraId="6714A1E4" w14:textId="77777777" w:rsidTr="001805D1">
        <w:tc>
          <w:tcPr>
            <w:tcW w:w="1129" w:type="dxa"/>
            <w:vMerge/>
            <w:shd w:val="clear" w:color="auto" w:fill="auto"/>
          </w:tcPr>
          <w:p w14:paraId="0D0D7333" w14:textId="77777777" w:rsidR="00BC6879" w:rsidRPr="00996148" w:rsidRDefault="00BC6879" w:rsidP="001805D1">
            <w:pPr>
              <w:pStyle w:val="p-normal"/>
              <w:spacing w:before="0" w:beforeAutospacing="0" w:after="0" w:afterAutospacing="0"/>
              <w:jc w:val="both"/>
              <w:textAlignment w:val="baseline"/>
            </w:pPr>
          </w:p>
        </w:tc>
        <w:tc>
          <w:tcPr>
            <w:tcW w:w="1560" w:type="dxa"/>
            <w:vMerge/>
            <w:shd w:val="clear" w:color="auto" w:fill="auto"/>
          </w:tcPr>
          <w:p w14:paraId="58091B08" w14:textId="77777777" w:rsidR="00BC6879" w:rsidRPr="00996148" w:rsidRDefault="00BC6879" w:rsidP="001805D1">
            <w:pPr>
              <w:pStyle w:val="p-normal"/>
              <w:spacing w:before="0" w:beforeAutospacing="0" w:after="0" w:afterAutospacing="0"/>
              <w:jc w:val="both"/>
              <w:textAlignment w:val="baseline"/>
            </w:pPr>
          </w:p>
        </w:tc>
        <w:tc>
          <w:tcPr>
            <w:tcW w:w="1701" w:type="dxa"/>
            <w:vMerge/>
            <w:shd w:val="clear" w:color="auto" w:fill="auto"/>
          </w:tcPr>
          <w:p w14:paraId="705EE1E3" w14:textId="77777777" w:rsidR="00BC6879" w:rsidRPr="00996148" w:rsidRDefault="00BC6879" w:rsidP="001805D1">
            <w:pPr>
              <w:pStyle w:val="p-normal"/>
              <w:spacing w:before="0" w:beforeAutospacing="0" w:after="0" w:afterAutospacing="0"/>
              <w:jc w:val="both"/>
              <w:textAlignment w:val="baseline"/>
            </w:pPr>
          </w:p>
        </w:tc>
        <w:tc>
          <w:tcPr>
            <w:tcW w:w="2027" w:type="dxa"/>
            <w:shd w:val="clear" w:color="auto" w:fill="auto"/>
          </w:tcPr>
          <w:p w14:paraId="030CB575" w14:textId="77777777" w:rsidR="00BC6879" w:rsidRPr="00996148" w:rsidRDefault="00A0535D" w:rsidP="001805D1">
            <w:pPr>
              <w:pStyle w:val="p-normal"/>
              <w:spacing w:before="0" w:beforeAutospacing="0" w:after="0" w:afterAutospacing="0"/>
              <w:jc w:val="both"/>
              <w:textAlignment w:val="baseline"/>
              <w:rPr>
                <w:color w:val="000000"/>
              </w:rPr>
            </w:pPr>
            <w:r w:rsidRPr="00996148">
              <w:rPr>
                <w:color w:val="000000"/>
              </w:rPr>
              <w:t>Visa Business Platinum</w:t>
            </w:r>
          </w:p>
        </w:tc>
        <w:tc>
          <w:tcPr>
            <w:tcW w:w="1605" w:type="dxa"/>
            <w:shd w:val="clear" w:color="auto" w:fill="auto"/>
          </w:tcPr>
          <w:p w14:paraId="199A03E0" w14:textId="77777777" w:rsidR="00BC6879" w:rsidRPr="00996148" w:rsidRDefault="00A0535D" w:rsidP="001805D1">
            <w:pPr>
              <w:pStyle w:val="p-normal"/>
              <w:spacing w:before="0" w:beforeAutospacing="0" w:after="0" w:afterAutospacing="0"/>
              <w:jc w:val="both"/>
              <w:textAlignment w:val="baseline"/>
            </w:pPr>
            <w:r w:rsidRPr="00996148">
              <w:t>70</w:t>
            </w:r>
            <w:r w:rsidRPr="00996148">
              <w:rPr>
                <w:vertAlign w:val="superscript"/>
              </w:rPr>
              <w:t>3</w:t>
            </w:r>
          </w:p>
        </w:tc>
        <w:tc>
          <w:tcPr>
            <w:tcW w:w="1605" w:type="dxa"/>
            <w:shd w:val="clear" w:color="auto" w:fill="auto"/>
          </w:tcPr>
          <w:p w14:paraId="44936EF6" w14:textId="77777777" w:rsidR="00BC6879" w:rsidRPr="00996148" w:rsidRDefault="00A0535D" w:rsidP="001805D1">
            <w:pPr>
              <w:pStyle w:val="p-normal"/>
              <w:spacing w:before="0" w:beforeAutospacing="0" w:after="0" w:afterAutospacing="0"/>
              <w:textAlignment w:val="baseline"/>
            </w:pPr>
            <w:r w:rsidRPr="00996148">
              <w:t>в день принятия документов»;</w:t>
            </w:r>
          </w:p>
        </w:tc>
      </w:tr>
    </w:tbl>
    <w:p w14:paraId="68CA8EC8" w14:textId="77777777" w:rsidR="00996148" w:rsidRPr="00996148" w:rsidRDefault="00996148" w:rsidP="00C57663">
      <w:pPr>
        <w:pStyle w:val="p-normal"/>
        <w:spacing w:before="0" w:beforeAutospacing="0" w:after="0" w:afterAutospacing="0"/>
        <w:ind w:firstLine="709"/>
        <w:jc w:val="both"/>
        <w:textAlignment w:val="baseline"/>
        <w:rPr>
          <w:sz w:val="16"/>
          <w:szCs w:val="16"/>
        </w:rPr>
      </w:pPr>
    </w:p>
    <w:p w14:paraId="1D938F75" w14:textId="6B2E42EE" w:rsidR="003967A6" w:rsidRDefault="003967A6" w:rsidP="00C57663">
      <w:pPr>
        <w:pStyle w:val="p-normal"/>
        <w:spacing w:before="0" w:beforeAutospacing="0" w:after="0" w:afterAutospacing="0"/>
        <w:ind w:firstLine="709"/>
        <w:jc w:val="both"/>
        <w:textAlignment w:val="baseline"/>
        <w:rPr>
          <w:sz w:val="28"/>
          <w:szCs w:val="28"/>
        </w:rPr>
      </w:pPr>
      <w:r>
        <w:rPr>
          <w:sz w:val="28"/>
          <w:szCs w:val="28"/>
        </w:rPr>
        <w:t>в позиции «Примечания к подразделу 18.2»:</w:t>
      </w:r>
    </w:p>
    <w:p w14:paraId="40F336FF" w14:textId="5E3A0F60" w:rsidR="0025610D" w:rsidRDefault="003967A6" w:rsidP="00C57663">
      <w:pPr>
        <w:pStyle w:val="p-normal"/>
        <w:spacing w:before="0" w:beforeAutospacing="0" w:after="0" w:afterAutospacing="0"/>
        <w:ind w:firstLine="709"/>
        <w:jc w:val="both"/>
        <w:textAlignment w:val="baseline"/>
        <w:rPr>
          <w:sz w:val="28"/>
          <w:szCs w:val="28"/>
        </w:rPr>
      </w:pPr>
      <w:r>
        <w:rPr>
          <w:sz w:val="28"/>
          <w:szCs w:val="28"/>
        </w:rPr>
        <w:t>пункты 1</w:t>
      </w:r>
      <w:r w:rsidR="002C5059">
        <w:rPr>
          <w:sz w:val="28"/>
          <w:szCs w:val="28"/>
        </w:rPr>
        <w:t xml:space="preserve"> и</w:t>
      </w:r>
      <w:r>
        <w:rPr>
          <w:sz w:val="28"/>
          <w:szCs w:val="28"/>
        </w:rPr>
        <w:t xml:space="preserve"> 2 изложить в следующей редакции:</w:t>
      </w:r>
    </w:p>
    <w:p w14:paraId="746CAB97" w14:textId="77777777" w:rsidR="00996148" w:rsidRPr="00996148" w:rsidRDefault="00996148" w:rsidP="00C57663">
      <w:pPr>
        <w:pStyle w:val="p-normal"/>
        <w:spacing w:before="0" w:beforeAutospacing="0" w:after="0" w:afterAutospacing="0"/>
        <w:ind w:firstLine="709"/>
        <w:jc w:val="both"/>
        <w:textAlignment w:val="baseline"/>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23"/>
      </w:tblGrid>
      <w:tr w:rsidR="003967A6" w14:paraId="77D79F06" w14:textId="77777777" w:rsidTr="00996148">
        <w:trPr>
          <w:trHeight w:val="238"/>
        </w:trPr>
        <w:tc>
          <w:tcPr>
            <w:tcW w:w="704" w:type="dxa"/>
            <w:shd w:val="clear" w:color="auto" w:fill="auto"/>
          </w:tcPr>
          <w:p w14:paraId="4D91B704" w14:textId="77777777" w:rsidR="003967A6" w:rsidRPr="00996148" w:rsidRDefault="003967A6" w:rsidP="001805D1">
            <w:pPr>
              <w:pStyle w:val="p-normal"/>
              <w:spacing w:before="0" w:beforeAutospacing="0" w:after="0" w:afterAutospacing="0"/>
              <w:jc w:val="both"/>
              <w:textAlignment w:val="baseline"/>
            </w:pPr>
            <w:r w:rsidRPr="00996148">
              <w:t>«1.</w:t>
            </w:r>
          </w:p>
        </w:tc>
        <w:tc>
          <w:tcPr>
            <w:tcW w:w="8923" w:type="dxa"/>
            <w:shd w:val="clear" w:color="auto" w:fill="auto"/>
          </w:tcPr>
          <w:p w14:paraId="6A27013F" w14:textId="77777777" w:rsidR="003967A6" w:rsidRPr="00996148" w:rsidRDefault="003967A6" w:rsidP="001805D1">
            <w:pPr>
              <w:pStyle w:val="p-normal"/>
              <w:spacing w:before="0" w:beforeAutospacing="0" w:after="0" w:afterAutospacing="0"/>
              <w:jc w:val="both"/>
              <w:textAlignment w:val="baseline"/>
            </w:pPr>
            <w:r w:rsidRPr="00996148">
              <w:t xml:space="preserve">В плату за обслуживание карточки </w:t>
            </w:r>
            <w:proofErr w:type="spellStart"/>
            <w:r w:rsidRPr="00996148">
              <w:t>Белкарт</w:t>
            </w:r>
            <w:proofErr w:type="spellEnd"/>
            <w:r w:rsidRPr="00996148">
              <w:t xml:space="preserve"> Максимум Бизнес включено: </w:t>
            </w:r>
          </w:p>
          <w:p w14:paraId="7567C432" w14:textId="5013BA54" w:rsidR="003967A6" w:rsidRPr="00996148" w:rsidRDefault="003967A6" w:rsidP="001805D1">
            <w:pPr>
              <w:pStyle w:val="p-normal"/>
              <w:spacing w:before="0" w:beforeAutospacing="0" w:after="0" w:afterAutospacing="0"/>
              <w:jc w:val="both"/>
              <w:textAlignment w:val="baseline"/>
            </w:pPr>
            <w:r w:rsidRPr="00996148">
              <w:t>выдача нал</w:t>
            </w:r>
            <w:r w:rsidR="0069243B">
              <w:t xml:space="preserve">ичных в банкоматах любых банков – </w:t>
            </w:r>
            <w:r w:rsidRPr="00996148">
              <w:t xml:space="preserve">участников платежной системы </w:t>
            </w:r>
            <w:proofErr w:type="spellStart"/>
            <w:r w:rsidRPr="00996148">
              <w:t>Белкарт</w:t>
            </w:r>
            <w:proofErr w:type="spellEnd"/>
            <w:r w:rsidRPr="00996148">
              <w:t xml:space="preserve"> на сумму 1 000 BYN</w:t>
            </w:r>
            <w:r w:rsidR="00734D7C" w:rsidRPr="00996148">
              <w:t xml:space="preserve"> / 27 000 </w:t>
            </w:r>
            <w:r w:rsidR="00734D7C" w:rsidRPr="00996148">
              <w:rPr>
                <w:lang w:val="en-US"/>
              </w:rPr>
              <w:t>RUB</w:t>
            </w:r>
            <w:r w:rsidRPr="00996148">
              <w:t xml:space="preserve"> в</w:t>
            </w:r>
            <w:r w:rsidR="00734D7C" w:rsidRPr="00996148">
              <w:t xml:space="preserve"> зависимости от валюты счета, к которому выпущена карточка, в</w:t>
            </w:r>
            <w:r w:rsidRPr="00996148">
              <w:t xml:space="preserve"> месяц;</w:t>
            </w:r>
          </w:p>
          <w:p w14:paraId="28DEAB1A" w14:textId="77777777" w:rsidR="003967A6" w:rsidRPr="00996148" w:rsidRDefault="003967A6" w:rsidP="001805D1">
            <w:pPr>
              <w:pStyle w:val="p-normal"/>
              <w:spacing w:before="0" w:beforeAutospacing="0" w:after="0" w:afterAutospacing="0"/>
              <w:jc w:val="both"/>
              <w:textAlignment w:val="baseline"/>
            </w:pPr>
            <w:r w:rsidRPr="00996148">
              <w:t>услуга SMS-информирование по пакету «XL»;</w:t>
            </w:r>
          </w:p>
          <w:p w14:paraId="0156BE85" w14:textId="77777777" w:rsidR="003967A6" w:rsidRPr="00996148" w:rsidRDefault="003967A6" w:rsidP="001805D1">
            <w:pPr>
              <w:pStyle w:val="p-normal"/>
              <w:spacing w:before="0" w:beforeAutospacing="0" w:after="0" w:afterAutospacing="0"/>
              <w:jc w:val="both"/>
              <w:textAlignment w:val="baseline"/>
            </w:pPr>
            <w:r w:rsidRPr="00996148">
              <w:t>3 посещения залов повышенной комфортности в РУП «Национальный аэропорт Минск» и 3 посещения залов повышенной комфортности либо в аэропортах за рубежом (в т.ч. Российской Федерации), либо на железнодорожных вокзалах на территории Российской Федерации в год.</w:t>
            </w:r>
          </w:p>
        </w:tc>
      </w:tr>
      <w:tr w:rsidR="003967A6" w14:paraId="2EAD5B64" w14:textId="77777777" w:rsidTr="00996148">
        <w:trPr>
          <w:trHeight w:val="238"/>
        </w:trPr>
        <w:tc>
          <w:tcPr>
            <w:tcW w:w="704" w:type="dxa"/>
            <w:shd w:val="clear" w:color="auto" w:fill="auto"/>
          </w:tcPr>
          <w:p w14:paraId="25FC978D" w14:textId="77777777" w:rsidR="003967A6" w:rsidRPr="00996148" w:rsidRDefault="003967A6" w:rsidP="001805D1">
            <w:pPr>
              <w:pStyle w:val="p-normal"/>
              <w:spacing w:before="0" w:beforeAutospacing="0" w:after="0" w:afterAutospacing="0"/>
              <w:jc w:val="both"/>
              <w:textAlignment w:val="baseline"/>
            </w:pPr>
            <w:r w:rsidRPr="00996148">
              <w:t>2.</w:t>
            </w:r>
          </w:p>
        </w:tc>
        <w:tc>
          <w:tcPr>
            <w:tcW w:w="8923" w:type="dxa"/>
            <w:shd w:val="clear" w:color="auto" w:fill="auto"/>
          </w:tcPr>
          <w:p w14:paraId="664ED0AA" w14:textId="77777777" w:rsidR="003967A6" w:rsidRPr="00996148" w:rsidRDefault="003967A6" w:rsidP="001805D1">
            <w:pPr>
              <w:pStyle w:val="p-normal"/>
              <w:spacing w:before="0" w:beforeAutospacing="0" w:after="0" w:afterAutospacing="0"/>
              <w:jc w:val="both"/>
              <w:textAlignment w:val="baseline"/>
            </w:pPr>
            <w:r w:rsidRPr="00996148">
              <w:t xml:space="preserve">В плату за обслуживание карточки Mastercard Business </w:t>
            </w:r>
            <w:proofErr w:type="spellStart"/>
            <w:r w:rsidRPr="00996148">
              <w:t>Preferred</w:t>
            </w:r>
            <w:proofErr w:type="spellEnd"/>
            <w:r w:rsidRPr="00996148">
              <w:t xml:space="preserve"> включено:</w:t>
            </w:r>
          </w:p>
          <w:p w14:paraId="78A7FECB" w14:textId="77777777" w:rsidR="003967A6" w:rsidRPr="00996148" w:rsidRDefault="003967A6" w:rsidP="001805D1">
            <w:pPr>
              <w:pStyle w:val="p-normal"/>
              <w:spacing w:before="0" w:beforeAutospacing="0" w:after="0" w:afterAutospacing="0"/>
              <w:jc w:val="both"/>
              <w:textAlignment w:val="baseline"/>
            </w:pPr>
            <w:r w:rsidRPr="00996148">
              <w:t>услуга SMS-информирование по пакету «XL»;</w:t>
            </w:r>
          </w:p>
          <w:p w14:paraId="5FE6A74F" w14:textId="77777777" w:rsidR="003967A6" w:rsidRPr="00996148" w:rsidRDefault="003967A6" w:rsidP="001805D1">
            <w:pPr>
              <w:pStyle w:val="p-normal"/>
              <w:spacing w:before="0" w:beforeAutospacing="0" w:after="0" w:afterAutospacing="0"/>
              <w:jc w:val="both"/>
              <w:textAlignment w:val="baseline"/>
            </w:pPr>
            <w:r w:rsidRPr="00996148">
              <w:t>неограниченное количество посещений залов повышенной комфортности в календарный год совместно с платежной системой Mastercard.»;</w:t>
            </w:r>
          </w:p>
        </w:tc>
      </w:tr>
    </w:tbl>
    <w:p w14:paraId="2AE0BB07" w14:textId="77777777" w:rsidR="00996148" w:rsidRPr="00996148" w:rsidRDefault="00996148" w:rsidP="00C57663">
      <w:pPr>
        <w:pStyle w:val="p-normal"/>
        <w:spacing w:before="0" w:beforeAutospacing="0" w:after="0" w:afterAutospacing="0"/>
        <w:ind w:firstLine="709"/>
        <w:jc w:val="both"/>
        <w:textAlignment w:val="baseline"/>
        <w:rPr>
          <w:sz w:val="16"/>
          <w:szCs w:val="16"/>
        </w:rPr>
      </w:pPr>
    </w:p>
    <w:p w14:paraId="4B97CF10" w14:textId="75647B72" w:rsidR="003967A6" w:rsidRDefault="003967A6" w:rsidP="00C57663">
      <w:pPr>
        <w:pStyle w:val="p-normal"/>
        <w:spacing w:before="0" w:beforeAutospacing="0" w:after="0" w:afterAutospacing="0"/>
        <w:ind w:firstLine="709"/>
        <w:jc w:val="both"/>
        <w:textAlignment w:val="baseline"/>
        <w:rPr>
          <w:sz w:val="28"/>
          <w:szCs w:val="28"/>
        </w:rPr>
      </w:pPr>
      <w:r>
        <w:rPr>
          <w:sz w:val="28"/>
          <w:szCs w:val="28"/>
        </w:rPr>
        <w:t>дополнить пунктами 4 и 5 следующе</w:t>
      </w:r>
      <w:r w:rsidR="00F21AE1">
        <w:rPr>
          <w:sz w:val="28"/>
          <w:szCs w:val="28"/>
        </w:rPr>
        <w:t>го</w:t>
      </w:r>
      <w:r>
        <w:rPr>
          <w:sz w:val="28"/>
          <w:szCs w:val="28"/>
        </w:rPr>
        <w:t xml:space="preserve"> </w:t>
      </w:r>
      <w:r w:rsidR="00F21AE1">
        <w:rPr>
          <w:sz w:val="28"/>
          <w:szCs w:val="28"/>
        </w:rPr>
        <w:t>содержания</w:t>
      </w:r>
      <w:r>
        <w:rPr>
          <w:sz w:val="28"/>
          <w:szCs w:val="28"/>
        </w:rPr>
        <w:t>:</w:t>
      </w:r>
    </w:p>
    <w:p w14:paraId="4AA870C9" w14:textId="77777777" w:rsidR="002B378F" w:rsidRPr="00996148" w:rsidRDefault="002B378F" w:rsidP="00C57663">
      <w:pPr>
        <w:pStyle w:val="p-normal"/>
        <w:spacing w:before="0" w:beforeAutospacing="0" w:after="0" w:afterAutospacing="0"/>
        <w:ind w:firstLine="709"/>
        <w:jc w:val="both"/>
        <w:textAlignment w:val="baseline"/>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23"/>
      </w:tblGrid>
      <w:tr w:rsidR="003967A6" w14:paraId="14AEE1A0" w14:textId="77777777" w:rsidTr="00996148">
        <w:trPr>
          <w:trHeight w:val="238"/>
        </w:trPr>
        <w:tc>
          <w:tcPr>
            <w:tcW w:w="704" w:type="dxa"/>
            <w:shd w:val="clear" w:color="auto" w:fill="auto"/>
          </w:tcPr>
          <w:p w14:paraId="19EF7A72" w14:textId="77777777" w:rsidR="003967A6" w:rsidRPr="00996148" w:rsidRDefault="00DF0404" w:rsidP="001805D1">
            <w:pPr>
              <w:pStyle w:val="p-normal"/>
              <w:spacing w:before="0" w:beforeAutospacing="0" w:after="0" w:afterAutospacing="0"/>
              <w:jc w:val="both"/>
              <w:textAlignment w:val="baseline"/>
            </w:pPr>
            <w:r w:rsidRPr="00996148">
              <w:t>«4.</w:t>
            </w:r>
          </w:p>
        </w:tc>
        <w:tc>
          <w:tcPr>
            <w:tcW w:w="8923" w:type="dxa"/>
            <w:shd w:val="clear" w:color="auto" w:fill="auto"/>
          </w:tcPr>
          <w:p w14:paraId="133934E5" w14:textId="77777777" w:rsidR="003967A6" w:rsidRPr="00996148" w:rsidRDefault="006A1ECE" w:rsidP="001805D1">
            <w:pPr>
              <w:pStyle w:val="p-normal"/>
              <w:spacing w:before="0" w:beforeAutospacing="0" w:after="0" w:afterAutospacing="0"/>
              <w:jc w:val="both"/>
              <w:textAlignment w:val="baseline"/>
            </w:pPr>
            <w:r w:rsidRPr="00996148">
              <w:t>В случае подтверждения факта компрометации карточки не по вине держателя или в случае подтверждения факта неисправности карточки (составлен акт) перевыпуск карточки в течение срока действия осуществляется без взимания платы, если выпускается карточка аналогичного вида.</w:t>
            </w:r>
          </w:p>
        </w:tc>
      </w:tr>
      <w:tr w:rsidR="003967A6" w14:paraId="7648EBE0" w14:textId="77777777" w:rsidTr="00996148">
        <w:trPr>
          <w:trHeight w:val="238"/>
        </w:trPr>
        <w:tc>
          <w:tcPr>
            <w:tcW w:w="704" w:type="dxa"/>
            <w:shd w:val="clear" w:color="auto" w:fill="auto"/>
          </w:tcPr>
          <w:p w14:paraId="141285F4" w14:textId="77777777" w:rsidR="003967A6" w:rsidRPr="00996148" w:rsidRDefault="00DF0404" w:rsidP="001805D1">
            <w:pPr>
              <w:pStyle w:val="p-normal"/>
              <w:spacing w:before="0" w:beforeAutospacing="0" w:after="0" w:afterAutospacing="0"/>
              <w:jc w:val="both"/>
              <w:textAlignment w:val="baseline"/>
            </w:pPr>
            <w:r w:rsidRPr="00996148">
              <w:t>5.</w:t>
            </w:r>
          </w:p>
        </w:tc>
        <w:tc>
          <w:tcPr>
            <w:tcW w:w="8923" w:type="dxa"/>
            <w:shd w:val="clear" w:color="auto" w:fill="auto"/>
          </w:tcPr>
          <w:p w14:paraId="25A9986A" w14:textId="33D72CA7" w:rsidR="003967A6" w:rsidRPr="00996148" w:rsidRDefault="00DF0404" w:rsidP="001805D1">
            <w:pPr>
              <w:pStyle w:val="p-normal"/>
              <w:spacing w:before="0" w:beforeAutospacing="0" w:after="0" w:afterAutospacing="0"/>
              <w:jc w:val="both"/>
              <w:textAlignment w:val="baseline"/>
            </w:pPr>
            <w:r w:rsidRPr="00996148">
              <w:t>Срочное оформление карточки осуществляется только в подразделении банка и предоставляется клиенту опционально (по выбору клиента) как дополнительная услуга при осуществлении операции в соответствии с пунктом 18.2.1.</w:t>
            </w:r>
            <w:r w:rsidR="00D55B9D" w:rsidRPr="00996148">
              <w:t>»</w:t>
            </w:r>
            <w:r w:rsidR="0069243B">
              <w:t>;</w:t>
            </w:r>
          </w:p>
        </w:tc>
      </w:tr>
    </w:tbl>
    <w:p w14:paraId="697E5AAD" w14:textId="77777777" w:rsidR="00996148" w:rsidRPr="00996148" w:rsidRDefault="00996148" w:rsidP="00C57663">
      <w:pPr>
        <w:pStyle w:val="p-normal"/>
        <w:spacing w:before="0" w:beforeAutospacing="0" w:after="0" w:afterAutospacing="0"/>
        <w:ind w:firstLine="709"/>
        <w:jc w:val="both"/>
        <w:textAlignment w:val="baseline"/>
        <w:rPr>
          <w:sz w:val="16"/>
          <w:szCs w:val="16"/>
        </w:rPr>
      </w:pPr>
    </w:p>
    <w:p w14:paraId="668DFA9E" w14:textId="49DAC9D9" w:rsidR="009839CE" w:rsidRDefault="009839CE" w:rsidP="00C57663">
      <w:pPr>
        <w:pStyle w:val="p-normal"/>
        <w:spacing w:before="0" w:beforeAutospacing="0" w:after="0" w:afterAutospacing="0"/>
        <w:ind w:firstLine="709"/>
        <w:jc w:val="both"/>
        <w:textAlignment w:val="baseline"/>
        <w:rPr>
          <w:sz w:val="28"/>
          <w:szCs w:val="28"/>
        </w:rPr>
      </w:pPr>
      <w:r>
        <w:rPr>
          <w:sz w:val="28"/>
          <w:szCs w:val="28"/>
        </w:rPr>
        <w:t>2.</w:t>
      </w:r>
      <w:r w:rsidR="006C4D45">
        <w:rPr>
          <w:sz w:val="28"/>
          <w:szCs w:val="28"/>
        </w:rPr>
        <w:t>3</w:t>
      </w:r>
      <w:r w:rsidR="004A4E01">
        <w:rPr>
          <w:sz w:val="28"/>
          <w:szCs w:val="28"/>
        </w:rPr>
        <w:t>.</w:t>
      </w:r>
      <w:r w:rsidR="00D6029B">
        <w:rPr>
          <w:sz w:val="28"/>
          <w:szCs w:val="28"/>
        </w:rPr>
        <w:t> </w:t>
      </w:r>
      <w:r w:rsidR="007A6D13">
        <w:rPr>
          <w:sz w:val="28"/>
          <w:szCs w:val="28"/>
        </w:rPr>
        <w:t>в</w:t>
      </w:r>
      <w:r w:rsidR="00D6029B">
        <w:rPr>
          <w:sz w:val="28"/>
          <w:szCs w:val="28"/>
        </w:rPr>
        <w:t xml:space="preserve"> </w:t>
      </w:r>
      <w:r>
        <w:rPr>
          <w:sz w:val="28"/>
          <w:szCs w:val="28"/>
        </w:rPr>
        <w:t xml:space="preserve">разделе </w:t>
      </w:r>
      <w:r w:rsidR="007A6D13">
        <w:rPr>
          <w:sz w:val="28"/>
          <w:szCs w:val="28"/>
        </w:rPr>
        <w:t>19:</w:t>
      </w:r>
    </w:p>
    <w:p w14:paraId="6FD45E2E" w14:textId="77777777" w:rsidR="007A6D13" w:rsidRDefault="007A6D13" w:rsidP="00C57663">
      <w:pPr>
        <w:pStyle w:val="p-normal"/>
        <w:spacing w:before="0" w:beforeAutospacing="0" w:after="0" w:afterAutospacing="0"/>
        <w:ind w:firstLine="709"/>
        <w:jc w:val="both"/>
        <w:textAlignment w:val="baseline"/>
        <w:rPr>
          <w:sz w:val="28"/>
          <w:szCs w:val="28"/>
        </w:rPr>
      </w:pPr>
      <w:r>
        <w:rPr>
          <w:sz w:val="28"/>
          <w:szCs w:val="28"/>
        </w:rPr>
        <w:t xml:space="preserve">позицию 19.1.1.3.2 подраздела </w:t>
      </w:r>
      <w:r w:rsidR="00BE07DE">
        <w:rPr>
          <w:sz w:val="28"/>
          <w:szCs w:val="28"/>
        </w:rPr>
        <w:t>19.1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2169"/>
        <w:gridCol w:w="4266"/>
        <w:gridCol w:w="1646"/>
      </w:tblGrid>
      <w:tr w:rsidR="00BE07DE" w:rsidRPr="00561A7F" w14:paraId="541BD965" w14:textId="77777777" w:rsidTr="001805D1">
        <w:tc>
          <w:tcPr>
            <w:tcW w:w="1546" w:type="dxa"/>
            <w:shd w:val="clear" w:color="auto" w:fill="auto"/>
          </w:tcPr>
          <w:p w14:paraId="412E024C" w14:textId="77777777" w:rsidR="00BE07DE" w:rsidRPr="0069243B" w:rsidRDefault="00BE07DE" w:rsidP="001805D1">
            <w:pPr>
              <w:pStyle w:val="p-normal"/>
              <w:spacing w:before="0" w:beforeAutospacing="0" w:after="0" w:afterAutospacing="0"/>
              <w:jc w:val="both"/>
              <w:textAlignment w:val="baseline"/>
            </w:pPr>
            <w:r w:rsidRPr="0069243B">
              <w:t>«19.1.1.3.2</w:t>
            </w:r>
            <w:r w:rsidR="0034082A" w:rsidRPr="0069243B">
              <w:t>.</w:t>
            </w:r>
          </w:p>
        </w:tc>
        <w:tc>
          <w:tcPr>
            <w:tcW w:w="2169" w:type="dxa"/>
            <w:shd w:val="clear" w:color="auto" w:fill="auto"/>
          </w:tcPr>
          <w:p w14:paraId="1D1AF38E" w14:textId="77777777" w:rsidR="00BE07DE" w:rsidRPr="0069243B" w:rsidRDefault="00BE07DE" w:rsidP="001805D1">
            <w:pPr>
              <w:pStyle w:val="p-normal"/>
              <w:spacing w:before="0" w:beforeAutospacing="0" w:after="0" w:afterAutospacing="0"/>
              <w:jc w:val="both"/>
              <w:textAlignment w:val="baseline"/>
            </w:pPr>
            <w:r w:rsidRPr="0069243B">
              <w:t>-иными банками</w:t>
            </w:r>
          </w:p>
        </w:tc>
        <w:tc>
          <w:tcPr>
            <w:tcW w:w="4266" w:type="dxa"/>
            <w:shd w:val="clear" w:color="auto" w:fill="auto"/>
          </w:tcPr>
          <w:p w14:paraId="2DFE4F2D" w14:textId="77777777" w:rsidR="00561A7F" w:rsidRPr="0069243B" w:rsidRDefault="00561A7F" w:rsidP="001805D1">
            <w:pPr>
              <w:pStyle w:val="p-normal"/>
              <w:spacing w:before="0" w:beforeAutospacing="0" w:after="0" w:afterAutospacing="0"/>
              <w:textAlignment w:val="baseline"/>
              <w:rPr>
                <w:lang w:val="en-US"/>
              </w:rPr>
            </w:pPr>
            <w:r w:rsidRPr="0069243B">
              <w:rPr>
                <w:lang w:val="en-US"/>
              </w:rPr>
              <w:t>3,0% (</w:t>
            </w:r>
            <w:r w:rsidRPr="0069243B">
              <w:t>мин</w:t>
            </w:r>
            <w:r w:rsidRPr="0069243B">
              <w:rPr>
                <w:lang w:val="en-US"/>
              </w:rPr>
              <w:t>. 6,00 BYN / 3 USD /</w:t>
            </w:r>
          </w:p>
          <w:p w14:paraId="10303ADB" w14:textId="77777777" w:rsidR="00BE07DE" w:rsidRPr="0069243B" w:rsidRDefault="00561A7F" w:rsidP="001805D1">
            <w:pPr>
              <w:pStyle w:val="p-normal"/>
              <w:spacing w:before="0" w:beforeAutospacing="0" w:after="0" w:afterAutospacing="0"/>
              <w:textAlignment w:val="baseline"/>
              <w:rPr>
                <w:lang w:val="en-US"/>
              </w:rPr>
            </w:pPr>
            <w:r w:rsidRPr="0069243B">
              <w:rPr>
                <w:lang w:val="en-US"/>
              </w:rPr>
              <w:t xml:space="preserve"> 3 EUR / 250 RUB/ 20 CNY) </w:t>
            </w:r>
            <w:r w:rsidRPr="0069243B">
              <w:rPr>
                <w:vertAlign w:val="superscript"/>
                <w:lang w:val="en-US"/>
              </w:rPr>
              <w:t>1</w:t>
            </w:r>
          </w:p>
        </w:tc>
        <w:tc>
          <w:tcPr>
            <w:tcW w:w="1646" w:type="dxa"/>
            <w:shd w:val="clear" w:color="auto" w:fill="auto"/>
          </w:tcPr>
          <w:p w14:paraId="254E9E4E" w14:textId="77777777" w:rsidR="00BE07DE" w:rsidRPr="0069243B" w:rsidRDefault="00561A7F" w:rsidP="001805D1">
            <w:pPr>
              <w:pStyle w:val="p-normal"/>
              <w:spacing w:before="0" w:beforeAutospacing="0" w:after="0" w:afterAutospacing="0"/>
              <w:textAlignment w:val="baseline"/>
            </w:pPr>
            <w:r w:rsidRPr="0069243B">
              <w:t>В момент совершения операции»;</w:t>
            </w:r>
          </w:p>
        </w:tc>
      </w:tr>
    </w:tbl>
    <w:p w14:paraId="44B99A11" w14:textId="77777777" w:rsidR="00996148" w:rsidRPr="00996148" w:rsidRDefault="00996148" w:rsidP="00734D7C">
      <w:pPr>
        <w:pStyle w:val="p-normal"/>
        <w:spacing w:before="0" w:beforeAutospacing="0" w:after="0" w:afterAutospacing="0"/>
        <w:ind w:firstLine="709"/>
        <w:jc w:val="both"/>
        <w:textAlignment w:val="baseline"/>
        <w:rPr>
          <w:sz w:val="16"/>
          <w:szCs w:val="16"/>
        </w:rPr>
      </w:pPr>
    </w:p>
    <w:p w14:paraId="4B6FE756" w14:textId="7BECC11E" w:rsidR="00734D7C" w:rsidRDefault="00734D7C" w:rsidP="00734D7C">
      <w:pPr>
        <w:pStyle w:val="p-normal"/>
        <w:spacing w:before="0" w:beforeAutospacing="0" w:after="0" w:afterAutospacing="0"/>
        <w:ind w:firstLine="709"/>
        <w:jc w:val="both"/>
        <w:textAlignment w:val="baseline"/>
        <w:rPr>
          <w:sz w:val="28"/>
          <w:szCs w:val="28"/>
        </w:rPr>
      </w:pPr>
      <w:r>
        <w:rPr>
          <w:sz w:val="28"/>
          <w:szCs w:val="28"/>
        </w:rPr>
        <w:t>позицию 19.3.1.1 подраздела 19.3 изложить в следующей редакции:</w:t>
      </w:r>
    </w:p>
    <w:p w14:paraId="6289FD1A" w14:textId="77777777" w:rsidR="002B378F" w:rsidRPr="00996148" w:rsidRDefault="002B378F" w:rsidP="00734D7C">
      <w:pPr>
        <w:pStyle w:val="p-normal"/>
        <w:spacing w:before="0" w:beforeAutospacing="0" w:after="0" w:afterAutospacing="0"/>
        <w:ind w:firstLine="709"/>
        <w:jc w:val="both"/>
        <w:textAlignment w:val="baseline"/>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205"/>
        <w:gridCol w:w="4394"/>
        <w:gridCol w:w="1552"/>
      </w:tblGrid>
      <w:tr w:rsidR="00734D7C" w:rsidRPr="00561A7F" w14:paraId="1071BDA2" w14:textId="77777777" w:rsidTr="001805D1">
        <w:tc>
          <w:tcPr>
            <w:tcW w:w="1476" w:type="dxa"/>
            <w:shd w:val="clear" w:color="auto" w:fill="auto"/>
          </w:tcPr>
          <w:p w14:paraId="1F0A9A72" w14:textId="77777777" w:rsidR="00734D7C" w:rsidRPr="0069243B" w:rsidRDefault="00734D7C" w:rsidP="001805D1">
            <w:pPr>
              <w:pStyle w:val="p-normal"/>
              <w:spacing w:before="0" w:beforeAutospacing="0" w:after="0" w:afterAutospacing="0"/>
              <w:jc w:val="both"/>
              <w:textAlignment w:val="baseline"/>
            </w:pPr>
            <w:r w:rsidRPr="0069243B">
              <w:t>«19.3.1.1.</w:t>
            </w:r>
          </w:p>
        </w:tc>
        <w:tc>
          <w:tcPr>
            <w:tcW w:w="2205" w:type="dxa"/>
            <w:shd w:val="clear" w:color="auto" w:fill="auto"/>
          </w:tcPr>
          <w:p w14:paraId="74D3D6D6" w14:textId="77777777" w:rsidR="00734D7C" w:rsidRPr="0069243B" w:rsidRDefault="00734D7C" w:rsidP="001805D1">
            <w:pPr>
              <w:pStyle w:val="p-normal"/>
              <w:spacing w:before="0" w:beforeAutospacing="0" w:after="0" w:afterAutospacing="0"/>
              <w:jc w:val="both"/>
              <w:textAlignment w:val="baseline"/>
            </w:pPr>
            <w:r w:rsidRPr="0069243B">
              <w:t>в банкоматах</w:t>
            </w:r>
            <w:r w:rsidRPr="0069243B">
              <w:rPr>
                <w:vertAlign w:val="superscript"/>
              </w:rPr>
              <w:t>21</w:t>
            </w:r>
            <w:r w:rsidRPr="0069243B">
              <w:t>»;</w:t>
            </w:r>
          </w:p>
        </w:tc>
        <w:tc>
          <w:tcPr>
            <w:tcW w:w="4394" w:type="dxa"/>
            <w:shd w:val="clear" w:color="auto" w:fill="auto"/>
          </w:tcPr>
          <w:p w14:paraId="7DE5BE42" w14:textId="77777777" w:rsidR="00734D7C" w:rsidRPr="0069243B" w:rsidRDefault="00734D7C" w:rsidP="001805D1">
            <w:pPr>
              <w:pStyle w:val="p-normal"/>
              <w:spacing w:before="0" w:beforeAutospacing="0" w:after="0" w:afterAutospacing="0"/>
              <w:textAlignment w:val="baseline"/>
              <w:rPr>
                <w:lang w:val="en-US"/>
              </w:rPr>
            </w:pPr>
          </w:p>
        </w:tc>
        <w:tc>
          <w:tcPr>
            <w:tcW w:w="1552" w:type="dxa"/>
            <w:shd w:val="clear" w:color="auto" w:fill="auto"/>
          </w:tcPr>
          <w:p w14:paraId="71C0E72E" w14:textId="77777777" w:rsidR="00734D7C" w:rsidRPr="0069243B" w:rsidRDefault="00734D7C" w:rsidP="001805D1">
            <w:pPr>
              <w:pStyle w:val="p-normal"/>
              <w:spacing w:before="0" w:beforeAutospacing="0" w:after="0" w:afterAutospacing="0"/>
              <w:textAlignment w:val="baseline"/>
            </w:pPr>
          </w:p>
        </w:tc>
      </w:tr>
    </w:tbl>
    <w:p w14:paraId="10C62267" w14:textId="77777777" w:rsidR="0069243B" w:rsidRPr="0069243B" w:rsidRDefault="0069243B" w:rsidP="00C57663">
      <w:pPr>
        <w:pStyle w:val="p-normal"/>
        <w:spacing w:before="0" w:beforeAutospacing="0" w:after="0" w:afterAutospacing="0"/>
        <w:ind w:firstLine="709"/>
        <w:jc w:val="both"/>
        <w:textAlignment w:val="baseline"/>
        <w:rPr>
          <w:sz w:val="16"/>
          <w:szCs w:val="16"/>
        </w:rPr>
      </w:pPr>
    </w:p>
    <w:p w14:paraId="7684B54F" w14:textId="78C74C46" w:rsidR="003967A6" w:rsidRDefault="009839CE" w:rsidP="00C57663">
      <w:pPr>
        <w:pStyle w:val="p-normal"/>
        <w:spacing w:before="0" w:beforeAutospacing="0" w:after="0" w:afterAutospacing="0"/>
        <w:ind w:firstLine="709"/>
        <w:jc w:val="both"/>
        <w:textAlignment w:val="baseline"/>
        <w:rPr>
          <w:sz w:val="28"/>
          <w:szCs w:val="28"/>
        </w:rPr>
      </w:pPr>
      <w:r>
        <w:rPr>
          <w:sz w:val="28"/>
          <w:szCs w:val="28"/>
        </w:rPr>
        <w:t xml:space="preserve">в </w:t>
      </w:r>
      <w:r w:rsidR="00D6029B">
        <w:rPr>
          <w:sz w:val="28"/>
          <w:szCs w:val="28"/>
        </w:rPr>
        <w:t>позиции «Примечания к разделу 19» раздела 19:</w:t>
      </w:r>
    </w:p>
    <w:p w14:paraId="5C2C8026" w14:textId="77777777" w:rsidR="007000E1" w:rsidRDefault="007000E1" w:rsidP="00C57663">
      <w:pPr>
        <w:pStyle w:val="p-normal"/>
        <w:spacing w:before="0" w:beforeAutospacing="0" w:after="0" w:afterAutospacing="0"/>
        <w:ind w:firstLine="709"/>
        <w:jc w:val="both"/>
        <w:textAlignment w:val="baseline"/>
        <w:rPr>
          <w:sz w:val="28"/>
          <w:szCs w:val="28"/>
        </w:rPr>
      </w:pPr>
      <w:r>
        <w:rPr>
          <w:sz w:val="28"/>
          <w:szCs w:val="28"/>
        </w:rPr>
        <w:t xml:space="preserve">в пункте 11 </w:t>
      </w:r>
      <w:r w:rsidR="00DD1A35">
        <w:rPr>
          <w:sz w:val="28"/>
          <w:szCs w:val="28"/>
        </w:rPr>
        <w:t xml:space="preserve">часть </w:t>
      </w:r>
      <w:r>
        <w:rPr>
          <w:sz w:val="28"/>
          <w:szCs w:val="28"/>
        </w:rPr>
        <w:t>втор</w:t>
      </w:r>
      <w:r w:rsidR="00DD1A35">
        <w:rPr>
          <w:sz w:val="28"/>
          <w:szCs w:val="28"/>
        </w:rPr>
        <w:t>ую</w:t>
      </w:r>
      <w:r>
        <w:rPr>
          <w:sz w:val="28"/>
          <w:szCs w:val="28"/>
        </w:rPr>
        <w:t xml:space="preserve"> изложить в следующей редакции:</w:t>
      </w:r>
    </w:p>
    <w:p w14:paraId="323D13BD" w14:textId="77777777" w:rsidR="007000E1" w:rsidRDefault="007000E1" w:rsidP="00C57663">
      <w:pPr>
        <w:pStyle w:val="p-normal"/>
        <w:spacing w:before="0" w:beforeAutospacing="0" w:after="0" w:afterAutospacing="0"/>
        <w:ind w:firstLine="709"/>
        <w:jc w:val="both"/>
        <w:textAlignment w:val="baseline"/>
        <w:rPr>
          <w:sz w:val="28"/>
          <w:szCs w:val="28"/>
        </w:rPr>
      </w:pPr>
      <w:r>
        <w:rPr>
          <w:sz w:val="28"/>
          <w:szCs w:val="28"/>
        </w:rPr>
        <w:t>«</w:t>
      </w:r>
      <w:r w:rsidRPr="007000E1">
        <w:rPr>
          <w:sz w:val="28"/>
          <w:szCs w:val="28"/>
        </w:rPr>
        <w:t>Плата не взимается за сопровождение доставки, если в нее включены карточки в пакете «Премиум».</w:t>
      </w:r>
      <w:r>
        <w:rPr>
          <w:sz w:val="28"/>
          <w:szCs w:val="28"/>
        </w:rPr>
        <w:t>»;</w:t>
      </w:r>
    </w:p>
    <w:p w14:paraId="34F05B88" w14:textId="77777777" w:rsidR="006070BF" w:rsidRDefault="006070BF" w:rsidP="00A73CD5">
      <w:pPr>
        <w:pStyle w:val="p-normal"/>
        <w:spacing w:before="0" w:beforeAutospacing="0" w:after="0" w:afterAutospacing="0"/>
        <w:ind w:firstLine="709"/>
        <w:jc w:val="both"/>
        <w:textAlignment w:val="baseline"/>
        <w:rPr>
          <w:sz w:val="28"/>
          <w:szCs w:val="28"/>
        </w:rPr>
      </w:pPr>
      <w:r>
        <w:rPr>
          <w:sz w:val="28"/>
          <w:szCs w:val="28"/>
        </w:rPr>
        <w:t>добавить пункт 21 в следующей редакции:</w:t>
      </w:r>
    </w:p>
    <w:p w14:paraId="3E539627" w14:textId="77777777" w:rsidR="002B378F" w:rsidRPr="0069243B" w:rsidRDefault="002B378F" w:rsidP="00A73CD5">
      <w:pPr>
        <w:pStyle w:val="p-normal"/>
        <w:spacing w:before="0" w:beforeAutospacing="0" w:after="0" w:afterAutospacing="0"/>
        <w:ind w:firstLine="709"/>
        <w:jc w:val="both"/>
        <w:textAlignment w:val="baseline"/>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639"/>
      </w:tblGrid>
      <w:tr w:rsidR="006070BF" w14:paraId="1962E4BC" w14:textId="77777777" w:rsidTr="0069243B">
        <w:trPr>
          <w:trHeight w:val="238"/>
        </w:trPr>
        <w:tc>
          <w:tcPr>
            <w:tcW w:w="988" w:type="dxa"/>
            <w:shd w:val="clear" w:color="auto" w:fill="auto"/>
          </w:tcPr>
          <w:p w14:paraId="03F430A0" w14:textId="77777777" w:rsidR="006070BF" w:rsidRPr="0069243B" w:rsidRDefault="006070BF" w:rsidP="001805D1">
            <w:pPr>
              <w:pStyle w:val="p-normal"/>
              <w:spacing w:before="0" w:beforeAutospacing="0" w:after="0" w:afterAutospacing="0"/>
              <w:jc w:val="both"/>
              <w:textAlignment w:val="baseline"/>
            </w:pPr>
            <w:r w:rsidRPr="0069243B">
              <w:t>«21.</w:t>
            </w:r>
          </w:p>
        </w:tc>
        <w:tc>
          <w:tcPr>
            <w:tcW w:w="8639" w:type="dxa"/>
            <w:shd w:val="clear" w:color="auto" w:fill="auto"/>
          </w:tcPr>
          <w:p w14:paraId="49FA10CA" w14:textId="6EF56404" w:rsidR="006070BF" w:rsidRPr="0069243B" w:rsidRDefault="006070BF" w:rsidP="00600944">
            <w:pPr>
              <w:spacing w:after="0" w:line="240" w:lineRule="auto"/>
              <w:jc w:val="both"/>
              <w:rPr>
                <w:rFonts w:ascii="Times New Roman" w:eastAsia="Times New Roman" w:hAnsi="Times New Roman"/>
                <w:sz w:val="24"/>
                <w:szCs w:val="24"/>
              </w:rPr>
            </w:pPr>
            <w:r w:rsidRPr="0069243B">
              <w:rPr>
                <w:rFonts w:ascii="Times New Roman" w:eastAsia="Times New Roman" w:hAnsi="Times New Roman"/>
                <w:bCs/>
                <w:kern w:val="2"/>
                <w:sz w:val="24"/>
                <w:szCs w:val="24"/>
              </w:rPr>
              <w:t xml:space="preserve">Плата не применяется </w:t>
            </w:r>
            <w:r w:rsidR="0031308E" w:rsidRPr="0069243B">
              <w:rPr>
                <w:rFonts w:ascii="Times New Roman" w:eastAsia="Times New Roman" w:hAnsi="Times New Roman"/>
                <w:bCs/>
                <w:kern w:val="2"/>
                <w:sz w:val="24"/>
                <w:szCs w:val="24"/>
              </w:rPr>
              <w:t xml:space="preserve">для карточек </w:t>
            </w:r>
            <w:proofErr w:type="spellStart"/>
            <w:r w:rsidR="0031308E" w:rsidRPr="0069243B">
              <w:rPr>
                <w:rFonts w:ascii="Times New Roman" w:eastAsia="Times New Roman" w:hAnsi="Times New Roman"/>
                <w:bCs/>
                <w:kern w:val="2"/>
                <w:sz w:val="24"/>
                <w:szCs w:val="24"/>
              </w:rPr>
              <w:t>Белкарт</w:t>
            </w:r>
            <w:proofErr w:type="spellEnd"/>
            <w:r w:rsidR="0031308E" w:rsidRPr="0069243B">
              <w:rPr>
                <w:rFonts w:ascii="Times New Roman" w:eastAsia="Times New Roman" w:hAnsi="Times New Roman"/>
                <w:bCs/>
                <w:kern w:val="2"/>
                <w:sz w:val="24"/>
                <w:szCs w:val="24"/>
              </w:rPr>
              <w:t xml:space="preserve"> Максимум Бизнес </w:t>
            </w:r>
            <w:r w:rsidRPr="0069243B">
              <w:rPr>
                <w:rFonts w:ascii="Times New Roman" w:eastAsia="Times New Roman" w:hAnsi="Times New Roman"/>
                <w:bCs/>
                <w:kern w:val="2"/>
                <w:sz w:val="24"/>
                <w:szCs w:val="24"/>
              </w:rPr>
              <w:t>при выдаче наличных в банкоматах любых банков</w:t>
            </w:r>
            <w:r w:rsidR="00600944">
              <w:rPr>
                <w:rFonts w:ascii="Times New Roman" w:eastAsia="Times New Roman" w:hAnsi="Times New Roman"/>
                <w:bCs/>
                <w:kern w:val="2"/>
                <w:sz w:val="24"/>
                <w:szCs w:val="24"/>
              </w:rPr>
              <w:t xml:space="preserve"> – </w:t>
            </w:r>
            <w:r w:rsidRPr="0069243B">
              <w:rPr>
                <w:rFonts w:ascii="Times New Roman" w:eastAsia="Times New Roman" w:hAnsi="Times New Roman"/>
                <w:bCs/>
                <w:kern w:val="2"/>
                <w:sz w:val="24"/>
                <w:szCs w:val="24"/>
              </w:rPr>
              <w:t xml:space="preserve">участников платежной системы </w:t>
            </w:r>
            <w:proofErr w:type="spellStart"/>
            <w:r w:rsidRPr="0069243B">
              <w:rPr>
                <w:rFonts w:ascii="Times New Roman" w:eastAsia="Times New Roman" w:hAnsi="Times New Roman"/>
                <w:bCs/>
                <w:kern w:val="2"/>
                <w:sz w:val="24"/>
                <w:szCs w:val="24"/>
              </w:rPr>
              <w:t>Белкарт</w:t>
            </w:r>
            <w:proofErr w:type="spellEnd"/>
            <w:r w:rsidRPr="0069243B">
              <w:rPr>
                <w:rFonts w:ascii="Times New Roman" w:eastAsia="Times New Roman" w:hAnsi="Times New Roman"/>
                <w:bCs/>
                <w:kern w:val="2"/>
                <w:sz w:val="24"/>
                <w:szCs w:val="24"/>
              </w:rPr>
              <w:t xml:space="preserve"> на сумму 1 000 BYN</w:t>
            </w:r>
            <w:r w:rsidR="00600944">
              <w:rPr>
                <w:rFonts w:ascii="Times New Roman" w:eastAsia="Times New Roman" w:hAnsi="Times New Roman"/>
                <w:bCs/>
                <w:kern w:val="2"/>
                <w:sz w:val="24"/>
                <w:szCs w:val="24"/>
              </w:rPr>
              <w:t xml:space="preserve"> </w:t>
            </w:r>
            <w:r w:rsidRPr="0069243B">
              <w:rPr>
                <w:rFonts w:ascii="Times New Roman" w:eastAsia="Times New Roman" w:hAnsi="Times New Roman"/>
                <w:bCs/>
                <w:kern w:val="2"/>
                <w:sz w:val="24"/>
                <w:szCs w:val="24"/>
              </w:rPr>
              <w:t>/</w:t>
            </w:r>
            <w:r w:rsidR="00600944">
              <w:rPr>
                <w:rFonts w:ascii="Times New Roman" w:eastAsia="Times New Roman" w:hAnsi="Times New Roman"/>
                <w:bCs/>
                <w:kern w:val="2"/>
                <w:sz w:val="24"/>
                <w:szCs w:val="24"/>
              </w:rPr>
              <w:t xml:space="preserve"> </w:t>
            </w:r>
            <w:r w:rsidRPr="0069243B">
              <w:rPr>
                <w:rFonts w:ascii="Times New Roman" w:eastAsia="Times New Roman" w:hAnsi="Times New Roman"/>
                <w:bCs/>
                <w:kern w:val="2"/>
                <w:sz w:val="24"/>
                <w:szCs w:val="24"/>
              </w:rPr>
              <w:t>27</w:t>
            </w:r>
            <w:r w:rsidR="00600944">
              <w:rPr>
                <w:rFonts w:ascii="Times New Roman" w:eastAsia="Times New Roman" w:hAnsi="Times New Roman"/>
                <w:bCs/>
                <w:kern w:val="2"/>
                <w:sz w:val="24"/>
                <w:szCs w:val="24"/>
              </w:rPr>
              <w:t> </w:t>
            </w:r>
            <w:r w:rsidRPr="0069243B">
              <w:rPr>
                <w:rFonts w:ascii="Times New Roman" w:eastAsia="Times New Roman" w:hAnsi="Times New Roman"/>
                <w:bCs/>
                <w:kern w:val="2"/>
                <w:sz w:val="24"/>
                <w:szCs w:val="24"/>
              </w:rPr>
              <w:t>000 RUB в зависимости от валюты счета, к которому выпущена карточка,</w:t>
            </w:r>
            <w:r w:rsidRPr="0069243B">
              <w:rPr>
                <w:rFonts w:ascii="Times New Roman" w:eastAsia="Times New Roman" w:hAnsi="Times New Roman"/>
                <w:kern w:val="2"/>
                <w:sz w:val="24"/>
                <w:szCs w:val="24"/>
              </w:rPr>
              <w:t> в месяц</w:t>
            </w:r>
            <w:r w:rsidRPr="0069243B">
              <w:rPr>
                <w:rFonts w:ascii="Times New Roman" w:eastAsia="Times New Roman" w:hAnsi="Times New Roman"/>
                <w:bCs/>
                <w:kern w:val="2"/>
                <w:sz w:val="24"/>
                <w:szCs w:val="24"/>
              </w:rPr>
              <w:t>.».</w:t>
            </w:r>
          </w:p>
        </w:tc>
      </w:tr>
    </w:tbl>
    <w:p w14:paraId="01EDC17D" w14:textId="77777777" w:rsidR="00AA43E9" w:rsidRPr="005C5F9A" w:rsidRDefault="00AA43E9" w:rsidP="004E226E">
      <w:pPr>
        <w:tabs>
          <w:tab w:val="left" w:pos="709"/>
          <w:tab w:val="left" w:pos="6804"/>
        </w:tabs>
        <w:spacing w:after="0" w:line="240" w:lineRule="auto"/>
        <w:rPr>
          <w:rFonts w:ascii="Times New Roman" w:hAnsi="Times New Roman"/>
          <w:sz w:val="28"/>
          <w:szCs w:val="28"/>
        </w:rPr>
      </w:pPr>
    </w:p>
    <w:p w14:paraId="19248CF0" w14:textId="77777777" w:rsidR="00BF1D97" w:rsidRDefault="00C63730" w:rsidP="004E226E">
      <w:pPr>
        <w:tabs>
          <w:tab w:val="left" w:pos="709"/>
          <w:tab w:val="left" w:pos="6804"/>
        </w:tabs>
        <w:spacing w:after="0" w:line="240" w:lineRule="auto"/>
        <w:rPr>
          <w:rFonts w:ascii="Times New Roman" w:hAnsi="Times New Roman"/>
          <w:sz w:val="28"/>
          <w:szCs w:val="28"/>
        </w:rPr>
      </w:pPr>
      <w:r w:rsidRPr="005C5F9A">
        <w:rPr>
          <w:rFonts w:ascii="Times New Roman" w:hAnsi="Times New Roman"/>
          <w:sz w:val="28"/>
          <w:szCs w:val="28"/>
        </w:rPr>
        <w:t>Финансовый департамент</w:t>
      </w:r>
    </w:p>
    <w:p w14:paraId="727AF255" w14:textId="77777777" w:rsidR="003514A6" w:rsidRDefault="003514A6" w:rsidP="004E226E">
      <w:pPr>
        <w:tabs>
          <w:tab w:val="left" w:pos="709"/>
          <w:tab w:val="left" w:pos="6804"/>
        </w:tabs>
        <w:spacing w:after="0" w:line="240" w:lineRule="auto"/>
        <w:rPr>
          <w:rFonts w:ascii="Times New Roman" w:hAnsi="Times New Roman"/>
          <w:sz w:val="28"/>
          <w:szCs w:val="28"/>
        </w:rPr>
      </w:pPr>
    </w:p>
    <w:tbl>
      <w:tblPr>
        <w:tblW w:w="5103" w:type="dxa"/>
        <w:tblInd w:w="5384" w:type="dxa"/>
        <w:tblLook w:val="04A0" w:firstRow="1" w:lastRow="0" w:firstColumn="1" w:lastColumn="0" w:noHBand="0" w:noVBand="1"/>
      </w:tblPr>
      <w:tblGrid>
        <w:gridCol w:w="5103"/>
      </w:tblGrid>
      <w:tr w:rsidR="003514A6" w14:paraId="27806CF2" w14:textId="77777777" w:rsidTr="00AF0DEB">
        <w:tc>
          <w:tcPr>
            <w:tcW w:w="5103" w:type="dxa"/>
            <w:hideMark/>
          </w:tcPr>
          <w:p w14:paraId="50D1159A" w14:textId="77777777" w:rsidR="003514A6" w:rsidRDefault="003514A6" w:rsidP="00AF0DEB">
            <w:pPr>
              <w:tabs>
                <w:tab w:val="left" w:pos="709"/>
                <w:tab w:val="left" w:pos="6804"/>
              </w:tabs>
              <w:spacing w:after="0" w:line="280" w:lineRule="exact"/>
              <w:rPr>
                <w:rFonts w:ascii="Times New Roman" w:eastAsia="Times New Roman" w:hAnsi="Times New Roman"/>
                <w:sz w:val="28"/>
                <w:szCs w:val="28"/>
              </w:rPr>
            </w:pPr>
            <w:r>
              <w:rPr>
                <w:rFonts w:ascii="Times New Roman" w:eastAsia="Times New Roman" w:hAnsi="Times New Roman"/>
                <w:sz w:val="28"/>
                <w:szCs w:val="28"/>
              </w:rPr>
              <w:t>УТВЕРЖДЕНО</w:t>
            </w:r>
          </w:p>
          <w:p w14:paraId="00369515" w14:textId="77777777" w:rsidR="003514A6" w:rsidRDefault="003514A6" w:rsidP="00AF0DEB">
            <w:pPr>
              <w:tabs>
                <w:tab w:val="left" w:pos="709"/>
                <w:tab w:val="left" w:pos="6804"/>
              </w:tabs>
              <w:spacing w:after="0" w:line="280" w:lineRule="exact"/>
              <w:rPr>
                <w:rFonts w:ascii="Times New Roman" w:eastAsia="Times New Roman" w:hAnsi="Times New Roman"/>
                <w:sz w:val="28"/>
                <w:szCs w:val="28"/>
              </w:rPr>
            </w:pPr>
            <w:r>
              <w:rPr>
                <w:rFonts w:ascii="Times New Roman" w:eastAsia="Times New Roman" w:hAnsi="Times New Roman"/>
                <w:sz w:val="28"/>
                <w:szCs w:val="28"/>
              </w:rPr>
              <w:t>Протокол комитета по управлению</w:t>
            </w:r>
          </w:p>
          <w:p w14:paraId="4901FBD4" w14:textId="77777777" w:rsidR="003514A6" w:rsidRDefault="003514A6" w:rsidP="00AF0DEB">
            <w:pPr>
              <w:tabs>
                <w:tab w:val="left" w:pos="709"/>
                <w:tab w:val="left" w:pos="6804"/>
              </w:tabs>
              <w:spacing w:after="0" w:line="280" w:lineRule="exact"/>
              <w:rPr>
                <w:rFonts w:ascii="Times New Roman" w:eastAsia="Times New Roman" w:hAnsi="Times New Roman"/>
                <w:sz w:val="28"/>
                <w:szCs w:val="28"/>
              </w:rPr>
            </w:pPr>
            <w:r>
              <w:rPr>
                <w:rFonts w:ascii="Times New Roman" w:eastAsia="Times New Roman" w:hAnsi="Times New Roman"/>
                <w:sz w:val="28"/>
                <w:szCs w:val="28"/>
              </w:rPr>
              <w:t>активами и пассивами</w:t>
            </w:r>
          </w:p>
          <w:p w14:paraId="6C26CC81" w14:textId="77777777" w:rsidR="003514A6" w:rsidRDefault="003514A6" w:rsidP="00AF0DEB">
            <w:pPr>
              <w:tabs>
                <w:tab w:val="left" w:pos="709"/>
                <w:tab w:val="left" w:pos="6804"/>
              </w:tabs>
              <w:spacing w:after="0" w:line="280" w:lineRule="exact"/>
              <w:rPr>
                <w:rFonts w:ascii="Times New Roman" w:eastAsia="Times New Roman" w:hAnsi="Times New Roman"/>
                <w:sz w:val="28"/>
                <w:szCs w:val="28"/>
              </w:rPr>
            </w:pPr>
            <w:r>
              <w:rPr>
                <w:rFonts w:ascii="Times New Roman" w:eastAsia="Times New Roman" w:hAnsi="Times New Roman"/>
                <w:sz w:val="28"/>
                <w:szCs w:val="28"/>
              </w:rPr>
              <w:t>ОАО «Белагропромбанк»</w:t>
            </w:r>
            <w:r>
              <w:rPr>
                <w:rFonts w:ascii="Times New Roman" w:eastAsia="Times New Roman" w:hAnsi="Times New Roman"/>
                <w:sz w:val="28"/>
                <w:szCs w:val="28"/>
              </w:rPr>
              <w:br/>
              <w:t>27.01.2026 № 5</w:t>
            </w:r>
          </w:p>
        </w:tc>
      </w:tr>
    </w:tbl>
    <w:p w14:paraId="04E051F7" w14:textId="77777777" w:rsidR="003514A6" w:rsidRDefault="003514A6" w:rsidP="003514A6">
      <w:pPr>
        <w:tabs>
          <w:tab w:val="left" w:pos="709"/>
          <w:tab w:val="left" w:pos="6804"/>
        </w:tabs>
        <w:spacing w:after="0" w:line="240" w:lineRule="auto"/>
        <w:jc w:val="center"/>
        <w:rPr>
          <w:rFonts w:ascii="Times New Roman" w:hAnsi="Times New Roman"/>
          <w:sz w:val="28"/>
          <w:szCs w:val="28"/>
        </w:rPr>
      </w:pPr>
    </w:p>
    <w:p w14:paraId="2CB5203D" w14:textId="77777777" w:rsidR="003514A6" w:rsidRDefault="003514A6" w:rsidP="003514A6">
      <w:pPr>
        <w:tabs>
          <w:tab w:val="left" w:pos="709"/>
          <w:tab w:val="left" w:pos="6804"/>
        </w:tabs>
        <w:spacing w:after="0" w:line="280" w:lineRule="exact"/>
        <w:ind w:right="4321"/>
        <w:jc w:val="both"/>
        <w:rPr>
          <w:rFonts w:ascii="Times New Roman" w:hAnsi="Times New Roman"/>
          <w:sz w:val="28"/>
          <w:szCs w:val="28"/>
        </w:rPr>
      </w:pPr>
      <w:r>
        <w:rPr>
          <w:rFonts w:ascii="Times New Roman" w:hAnsi="Times New Roman"/>
          <w:sz w:val="28"/>
          <w:szCs w:val="28"/>
        </w:rPr>
        <w:t>ИЗМЕНЕНИЯ</w:t>
      </w:r>
    </w:p>
    <w:p w14:paraId="3BA27DC8" w14:textId="77777777" w:rsidR="003514A6" w:rsidRDefault="003514A6" w:rsidP="003514A6">
      <w:pPr>
        <w:tabs>
          <w:tab w:val="left" w:pos="709"/>
          <w:tab w:val="left" w:pos="6804"/>
        </w:tabs>
        <w:spacing w:after="0" w:line="280" w:lineRule="exact"/>
        <w:ind w:right="4321"/>
        <w:jc w:val="both"/>
        <w:rPr>
          <w:rFonts w:ascii="Times New Roman" w:hAnsi="Times New Roman"/>
          <w:sz w:val="28"/>
          <w:szCs w:val="28"/>
        </w:rPr>
      </w:pPr>
      <w:r>
        <w:rPr>
          <w:rFonts w:ascii="Times New Roman" w:hAnsi="Times New Roman"/>
          <w:sz w:val="28"/>
          <w:szCs w:val="28"/>
        </w:rPr>
        <w:t>в Сборник платы (вознаграждений) за операции, осуществляемые ОАО «Белагропромбанк», утвержденный решением финансового комитета ОАО «Белагропромбанк» от 01.06.2016, протокол № 102</w:t>
      </w:r>
    </w:p>
    <w:p w14:paraId="63C02F48" w14:textId="77777777" w:rsidR="003514A6" w:rsidRPr="005C5F9A" w:rsidRDefault="003514A6" w:rsidP="003514A6">
      <w:pPr>
        <w:tabs>
          <w:tab w:val="left" w:pos="709"/>
          <w:tab w:val="left" w:pos="6804"/>
        </w:tabs>
        <w:spacing w:after="0" w:line="240" w:lineRule="auto"/>
        <w:rPr>
          <w:rFonts w:ascii="Times New Roman" w:hAnsi="Times New Roman"/>
          <w:sz w:val="28"/>
          <w:szCs w:val="28"/>
        </w:rPr>
      </w:pPr>
    </w:p>
    <w:p w14:paraId="5EE2BDE3"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 xml:space="preserve">В подразделе 22.1 раздела 22 главы </w:t>
      </w:r>
      <w:r>
        <w:rPr>
          <w:sz w:val="28"/>
          <w:szCs w:val="28"/>
          <w:lang w:val="en-US"/>
        </w:rPr>
        <w:t>V</w:t>
      </w:r>
      <w:r>
        <w:rPr>
          <w:sz w:val="28"/>
          <w:szCs w:val="28"/>
        </w:rPr>
        <w:t>:</w:t>
      </w:r>
    </w:p>
    <w:p w14:paraId="3B9B9A69" w14:textId="77777777" w:rsidR="003514A6" w:rsidRPr="006264ED" w:rsidRDefault="003514A6" w:rsidP="003514A6">
      <w:pPr>
        <w:pStyle w:val="p-normal"/>
        <w:spacing w:before="0" w:beforeAutospacing="0" w:after="0" w:afterAutospacing="0"/>
        <w:ind w:firstLine="709"/>
        <w:rPr>
          <w:sz w:val="28"/>
          <w:szCs w:val="28"/>
        </w:rPr>
      </w:pPr>
      <w:r w:rsidRPr="006264ED">
        <w:rPr>
          <w:sz w:val="28"/>
          <w:szCs w:val="28"/>
        </w:rPr>
        <w:t>перед графой «ИП» дополнить графой «БЕЗЛИМИТ</w:t>
      </w:r>
      <w:r>
        <w:rPr>
          <w:sz w:val="28"/>
          <w:szCs w:val="28"/>
        </w:rPr>
        <w:t xml:space="preserve"> ПЛЮС</w:t>
      </w:r>
      <w:r w:rsidRPr="006264ED">
        <w:rPr>
          <w:sz w:val="28"/>
          <w:szCs w:val="28"/>
        </w:rPr>
        <w:t xml:space="preserve">»; </w:t>
      </w:r>
    </w:p>
    <w:p w14:paraId="5B7F8C07" w14:textId="77777777" w:rsidR="003514A6" w:rsidRDefault="003514A6" w:rsidP="003514A6">
      <w:pPr>
        <w:pStyle w:val="p-normal"/>
        <w:spacing w:before="0" w:beforeAutospacing="0" w:after="0" w:afterAutospacing="0"/>
        <w:ind w:firstLine="709"/>
        <w:rPr>
          <w:sz w:val="28"/>
          <w:szCs w:val="28"/>
        </w:rPr>
      </w:pPr>
      <w:r w:rsidRPr="006264ED">
        <w:rPr>
          <w:sz w:val="28"/>
          <w:szCs w:val="28"/>
        </w:rPr>
        <w:t>позицию «Абонентская плата» изложить в следующей редакции:</w:t>
      </w:r>
    </w:p>
    <w:p w14:paraId="472BD93C" w14:textId="77777777" w:rsidR="003514A6" w:rsidRPr="001C4FF7" w:rsidRDefault="003514A6" w:rsidP="003514A6">
      <w:pPr>
        <w:pStyle w:val="p-normal"/>
        <w:spacing w:before="0" w:beforeAutospacing="0" w:after="0" w:afterAutospacing="0"/>
        <w:ind w:firstLine="709"/>
        <w:rPr>
          <w:sz w:val="16"/>
          <w:szCs w:val="16"/>
        </w:rPr>
      </w:pPr>
    </w:p>
    <w:tbl>
      <w:tblPr>
        <w:tblStyle w:val="ad"/>
        <w:tblW w:w="9627" w:type="dxa"/>
        <w:tblLook w:val="04A0" w:firstRow="1" w:lastRow="0" w:firstColumn="1" w:lastColumn="0" w:noHBand="0" w:noVBand="1"/>
      </w:tblPr>
      <w:tblGrid>
        <w:gridCol w:w="222"/>
        <w:gridCol w:w="1284"/>
        <w:gridCol w:w="831"/>
        <w:gridCol w:w="830"/>
        <w:gridCol w:w="830"/>
        <w:gridCol w:w="830"/>
        <w:gridCol w:w="830"/>
        <w:gridCol w:w="830"/>
        <w:gridCol w:w="1364"/>
        <w:gridCol w:w="1776"/>
      </w:tblGrid>
      <w:tr w:rsidR="003514A6" w:rsidRPr="006264ED" w14:paraId="15DD0D9A" w14:textId="77777777" w:rsidTr="00AF0DEB">
        <w:trPr>
          <w:trHeight w:val="238"/>
        </w:trPr>
        <w:tc>
          <w:tcPr>
            <w:tcW w:w="221" w:type="dxa"/>
          </w:tcPr>
          <w:p w14:paraId="7839B3D3" w14:textId="77777777" w:rsidR="003514A6" w:rsidRPr="006264ED" w:rsidRDefault="003514A6" w:rsidP="00AF0DEB">
            <w:pPr>
              <w:pStyle w:val="p-normal"/>
              <w:spacing w:before="0" w:beforeAutospacing="0" w:after="0" w:afterAutospacing="0"/>
              <w:ind w:firstLine="709"/>
              <w:rPr>
                <w:sz w:val="20"/>
                <w:szCs w:val="20"/>
              </w:rPr>
            </w:pPr>
          </w:p>
        </w:tc>
        <w:tc>
          <w:tcPr>
            <w:tcW w:w="1303" w:type="dxa"/>
          </w:tcPr>
          <w:p w14:paraId="58B4AE78" w14:textId="77777777" w:rsidR="003514A6" w:rsidRPr="006264ED" w:rsidRDefault="003514A6" w:rsidP="00AF0DEB">
            <w:pPr>
              <w:pStyle w:val="p-normal"/>
              <w:spacing w:before="0" w:beforeAutospacing="0" w:after="0" w:afterAutospacing="0"/>
              <w:rPr>
                <w:sz w:val="20"/>
                <w:szCs w:val="20"/>
              </w:rPr>
            </w:pPr>
            <w:r>
              <w:rPr>
                <w:sz w:val="20"/>
                <w:szCs w:val="20"/>
              </w:rPr>
              <w:t>«</w:t>
            </w:r>
            <w:r w:rsidRPr="006264ED">
              <w:rPr>
                <w:sz w:val="20"/>
                <w:szCs w:val="20"/>
              </w:rPr>
              <w:t>Абонентская плата</w:t>
            </w:r>
          </w:p>
        </w:tc>
        <w:tc>
          <w:tcPr>
            <w:tcW w:w="899" w:type="dxa"/>
          </w:tcPr>
          <w:p w14:paraId="26962582" w14:textId="77777777" w:rsidR="003514A6" w:rsidRPr="006264ED" w:rsidRDefault="003514A6" w:rsidP="00AF0DEB">
            <w:pPr>
              <w:pStyle w:val="p-normal"/>
              <w:spacing w:before="0" w:beforeAutospacing="0" w:after="0" w:afterAutospacing="0"/>
              <w:rPr>
                <w:sz w:val="20"/>
                <w:szCs w:val="20"/>
              </w:rPr>
            </w:pPr>
            <w:r w:rsidRPr="006264ED">
              <w:rPr>
                <w:sz w:val="20"/>
                <w:szCs w:val="20"/>
              </w:rPr>
              <w:t xml:space="preserve">0,01 </w:t>
            </w:r>
            <w:proofErr w:type="spellStart"/>
            <w:r w:rsidRPr="006264ED">
              <w:rPr>
                <w:sz w:val="20"/>
                <w:szCs w:val="20"/>
              </w:rPr>
              <w:t>бел.руб</w:t>
            </w:r>
            <w:proofErr w:type="spellEnd"/>
            <w:r w:rsidRPr="006264ED">
              <w:rPr>
                <w:sz w:val="20"/>
                <w:szCs w:val="20"/>
              </w:rPr>
              <w:t>. в месяц</w:t>
            </w:r>
          </w:p>
        </w:tc>
        <w:tc>
          <w:tcPr>
            <w:tcW w:w="899" w:type="dxa"/>
          </w:tcPr>
          <w:p w14:paraId="6929C5FD" w14:textId="77777777" w:rsidR="003514A6" w:rsidRPr="006264ED" w:rsidRDefault="003514A6" w:rsidP="00AF0DEB">
            <w:pPr>
              <w:pStyle w:val="p-normal"/>
              <w:spacing w:before="0" w:beforeAutospacing="0" w:after="0" w:afterAutospacing="0"/>
              <w:rPr>
                <w:sz w:val="20"/>
                <w:szCs w:val="20"/>
              </w:rPr>
            </w:pPr>
            <w:r w:rsidRPr="006264ED">
              <w:rPr>
                <w:sz w:val="20"/>
                <w:szCs w:val="20"/>
              </w:rPr>
              <w:t xml:space="preserve">50,00 </w:t>
            </w:r>
            <w:proofErr w:type="spellStart"/>
            <w:r w:rsidRPr="006264ED">
              <w:rPr>
                <w:sz w:val="20"/>
                <w:szCs w:val="20"/>
              </w:rPr>
              <w:t>бел.руб</w:t>
            </w:r>
            <w:proofErr w:type="spellEnd"/>
            <w:r w:rsidRPr="006264ED">
              <w:rPr>
                <w:sz w:val="20"/>
                <w:szCs w:val="20"/>
              </w:rPr>
              <w:t>. в месяц</w:t>
            </w:r>
          </w:p>
        </w:tc>
        <w:tc>
          <w:tcPr>
            <w:tcW w:w="222" w:type="dxa"/>
          </w:tcPr>
          <w:p w14:paraId="029D6BFB" w14:textId="77777777" w:rsidR="003514A6" w:rsidRPr="006264ED" w:rsidRDefault="003514A6" w:rsidP="00AF0DEB">
            <w:pPr>
              <w:pStyle w:val="p-normal"/>
              <w:spacing w:before="0" w:beforeAutospacing="0" w:after="0" w:afterAutospacing="0"/>
              <w:rPr>
                <w:sz w:val="20"/>
                <w:szCs w:val="20"/>
              </w:rPr>
            </w:pPr>
            <w:r>
              <w:rPr>
                <w:sz w:val="20"/>
                <w:szCs w:val="20"/>
              </w:rPr>
              <w:t>200</w:t>
            </w:r>
            <w:r w:rsidRPr="006264ED">
              <w:rPr>
                <w:sz w:val="20"/>
                <w:szCs w:val="20"/>
              </w:rPr>
              <w:t xml:space="preserve">,00 </w:t>
            </w:r>
            <w:proofErr w:type="spellStart"/>
            <w:r w:rsidRPr="006264ED">
              <w:rPr>
                <w:sz w:val="20"/>
                <w:szCs w:val="20"/>
              </w:rPr>
              <w:t>бел.руб</w:t>
            </w:r>
            <w:proofErr w:type="spellEnd"/>
            <w:r w:rsidRPr="006264ED">
              <w:rPr>
                <w:sz w:val="20"/>
                <w:szCs w:val="20"/>
              </w:rPr>
              <w:t>. в месяц</w:t>
            </w:r>
          </w:p>
        </w:tc>
        <w:tc>
          <w:tcPr>
            <w:tcW w:w="899" w:type="dxa"/>
          </w:tcPr>
          <w:p w14:paraId="6C443354" w14:textId="77777777" w:rsidR="003514A6" w:rsidRPr="006264ED" w:rsidRDefault="003514A6" w:rsidP="00AF0DEB">
            <w:pPr>
              <w:pStyle w:val="p-normal"/>
              <w:spacing w:before="0" w:beforeAutospacing="0" w:after="0" w:afterAutospacing="0"/>
              <w:rPr>
                <w:sz w:val="20"/>
                <w:szCs w:val="20"/>
              </w:rPr>
            </w:pPr>
            <w:r w:rsidRPr="006264ED">
              <w:rPr>
                <w:sz w:val="20"/>
                <w:szCs w:val="20"/>
              </w:rPr>
              <w:t xml:space="preserve">15,00 </w:t>
            </w:r>
            <w:proofErr w:type="spellStart"/>
            <w:r w:rsidRPr="006264ED">
              <w:rPr>
                <w:sz w:val="20"/>
                <w:szCs w:val="20"/>
              </w:rPr>
              <w:t>бел.руб</w:t>
            </w:r>
            <w:proofErr w:type="spellEnd"/>
            <w:r w:rsidRPr="006264ED">
              <w:rPr>
                <w:sz w:val="20"/>
                <w:szCs w:val="20"/>
              </w:rPr>
              <w:t>. в месяц</w:t>
            </w:r>
          </w:p>
        </w:tc>
        <w:tc>
          <w:tcPr>
            <w:tcW w:w="899" w:type="dxa"/>
          </w:tcPr>
          <w:p w14:paraId="0F7211BC" w14:textId="77777777" w:rsidR="003514A6" w:rsidRPr="006264ED" w:rsidRDefault="003514A6" w:rsidP="00AF0DEB">
            <w:pPr>
              <w:pStyle w:val="p-normal"/>
              <w:spacing w:before="0" w:beforeAutospacing="0" w:after="0" w:afterAutospacing="0"/>
              <w:rPr>
                <w:sz w:val="20"/>
                <w:szCs w:val="20"/>
              </w:rPr>
            </w:pPr>
            <w:r w:rsidRPr="006264ED">
              <w:rPr>
                <w:sz w:val="20"/>
                <w:szCs w:val="20"/>
              </w:rPr>
              <w:t xml:space="preserve">25,00 </w:t>
            </w:r>
            <w:proofErr w:type="spellStart"/>
            <w:r w:rsidRPr="006264ED">
              <w:rPr>
                <w:sz w:val="20"/>
                <w:szCs w:val="20"/>
              </w:rPr>
              <w:t>бел.руб</w:t>
            </w:r>
            <w:proofErr w:type="spellEnd"/>
            <w:r w:rsidRPr="006264ED">
              <w:rPr>
                <w:sz w:val="20"/>
                <w:szCs w:val="20"/>
              </w:rPr>
              <w:t>. в месяц</w:t>
            </w:r>
          </w:p>
        </w:tc>
        <w:tc>
          <w:tcPr>
            <w:tcW w:w="899" w:type="dxa"/>
          </w:tcPr>
          <w:p w14:paraId="261F1936" w14:textId="77777777" w:rsidR="003514A6" w:rsidRPr="006264ED" w:rsidRDefault="003514A6" w:rsidP="00AF0DEB">
            <w:pPr>
              <w:pStyle w:val="p-normal"/>
              <w:spacing w:before="0" w:beforeAutospacing="0" w:after="0" w:afterAutospacing="0"/>
              <w:rPr>
                <w:sz w:val="20"/>
                <w:szCs w:val="20"/>
              </w:rPr>
            </w:pPr>
            <w:r w:rsidRPr="006264ED">
              <w:rPr>
                <w:sz w:val="20"/>
                <w:szCs w:val="20"/>
              </w:rPr>
              <w:t xml:space="preserve">45,00 </w:t>
            </w:r>
            <w:proofErr w:type="spellStart"/>
            <w:r w:rsidRPr="006264ED">
              <w:rPr>
                <w:sz w:val="20"/>
                <w:szCs w:val="20"/>
              </w:rPr>
              <w:t>бел.руб</w:t>
            </w:r>
            <w:proofErr w:type="spellEnd"/>
            <w:r w:rsidRPr="006264ED">
              <w:rPr>
                <w:sz w:val="20"/>
                <w:szCs w:val="20"/>
              </w:rPr>
              <w:t>. в месяц</w:t>
            </w:r>
          </w:p>
        </w:tc>
        <w:tc>
          <w:tcPr>
            <w:tcW w:w="1976" w:type="dxa"/>
          </w:tcPr>
          <w:p w14:paraId="12170423" w14:textId="77777777" w:rsidR="003514A6" w:rsidRPr="006264ED" w:rsidRDefault="003514A6" w:rsidP="00AF0DEB">
            <w:pPr>
              <w:pStyle w:val="p-normal"/>
              <w:spacing w:before="0" w:beforeAutospacing="0" w:after="0" w:afterAutospacing="0"/>
              <w:rPr>
                <w:sz w:val="20"/>
                <w:szCs w:val="20"/>
              </w:rPr>
            </w:pPr>
            <w:r w:rsidRPr="006264ED">
              <w:rPr>
                <w:sz w:val="20"/>
                <w:szCs w:val="20"/>
              </w:rPr>
              <w:t>В месяце подключения клиента к пакету услуг – в день подключения к пакету услуг, но не позднее последнего операционного дня текущего месяца.</w:t>
            </w:r>
          </w:p>
          <w:p w14:paraId="18066C30" w14:textId="77777777" w:rsidR="003514A6" w:rsidRPr="006264ED" w:rsidRDefault="003514A6" w:rsidP="00AF0DEB">
            <w:pPr>
              <w:pStyle w:val="p-normal"/>
              <w:spacing w:before="0" w:beforeAutospacing="0" w:after="0" w:afterAutospacing="0"/>
              <w:rPr>
                <w:sz w:val="20"/>
                <w:szCs w:val="20"/>
              </w:rPr>
            </w:pPr>
            <w:r w:rsidRPr="006264ED">
              <w:rPr>
                <w:sz w:val="20"/>
                <w:szCs w:val="20"/>
              </w:rPr>
              <w:t xml:space="preserve">В последующие месяцы – до 10 числа текущего месяца, но не </w:t>
            </w:r>
            <w:r w:rsidRPr="006264ED">
              <w:rPr>
                <w:sz w:val="20"/>
                <w:szCs w:val="20"/>
              </w:rPr>
              <w:lastRenderedPageBreak/>
              <w:t>позднее последнего операционного дня текущего месяца</w:t>
            </w:r>
            <w:r>
              <w:rPr>
                <w:sz w:val="20"/>
                <w:szCs w:val="20"/>
              </w:rPr>
              <w:t>.</w:t>
            </w:r>
          </w:p>
        </w:tc>
        <w:tc>
          <w:tcPr>
            <w:tcW w:w="1410" w:type="dxa"/>
          </w:tcPr>
          <w:p w14:paraId="49712D20" w14:textId="77777777" w:rsidR="003514A6" w:rsidRPr="006264ED" w:rsidRDefault="003514A6" w:rsidP="00AF0DEB">
            <w:pPr>
              <w:pStyle w:val="p-normal"/>
              <w:spacing w:before="0" w:beforeAutospacing="0" w:after="0" w:afterAutospacing="0"/>
              <w:rPr>
                <w:sz w:val="20"/>
                <w:szCs w:val="20"/>
              </w:rPr>
            </w:pPr>
            <w:r w:rsidRPr="005A668E">
              <w:rPr>
                <w:sz w:val="20"/>
                <w:szCs w:val="20"/>
              </w:rPr>
              <w:lastRenderedPageBreak/>
              <w:t xml:space="preserve">По клиенту со специальными условиями обслуживания </w:t>
            </w:r>
            <w:r>
              <w:rPr>
                <w:sz w:val="20"/>
                <w:szCs w:val="20"/>
              </w:rPr>
              <w:t>«</w:t>
            </w:r>
            <w:r w:rsidRPr="005A668E">
              <w:rPr>
                <w:sz w:val="20"/>
                <w:szCs w:val="20"/>
              </w:rPr>
              <w:t>30 тысяч +</w:t>
            </w:r>
            <w:r>
              <w:rPr>
                <w:sz w:val="20"/>
                <w:szCs w:val="20"/>
              </w:rPr>
              <w:t>»</w:t>
            </w:r>
            <w:r w:rsidRPr="005A668E">
              <w:rPr>
                <w:sz w:val="20"/>
                <w:szCs w:val="20"/>
              </w:rPr>
              <w:t xml:space="preserve">, </w:t>
            </w:r>
            <w:r>
              <w:rPr>
                <w:sz w:val="20"/>
                <w:szCs w:val="20"/>
              </w:rPr>
              <w:t>«</w:t>
            </w:r>
            <w:r w:rsidRPr="005A668E">
              <w:rPr>
                <w:sz w:val="20"/>
                <w:szCs w:val="20"/>
              </w:rPr>
              <w:t>50 тысяч +</w:t>
            </w:r>
            <w:r>
              <w:rPr>
                <w:sz w:val="20"/>
                <w:szCs w:val="20"/>
              </w:rPr>
              <w:t>»</w:t>
            </w:r>
            <w:r w:rsidRPr="005A668E">
              <w:rPr>
                <w:sz w:val="20"/>
                <w:szCs w:val="20"/>
              </w:rPr>
              <w:t xml:space="preserve">, </w:t>
            </w:r>
            <w:r>
              <w:rPr>
                <w:sz w:val="20"/>
                <w:szCs w:val="20"/>
              </w:rPr>
              <w:t>«</w:t>
            </w:r>
            <w:r w:rsidRPr="005A668E">
              <w:rPr>
                <w:sz w:val="20"/>
                <w:szCs w:val="20"/>
              </w:rPr>
              <w:t>100 тысяч +</w:t>
            </w:r>
            <w:r>
              <w:rPr>
                <w:sz w:val="20"/>
                <w:szCs w:val="20"/>
              </w:rPr>
              <w:t>»</w:t>
            </w:r>
            <w:r w:rsidRPr="005A668E">
              <w:rPr>
                <w:sz w:val="20"/>
                <w:szCs w:val="20"/>
              </w:rPr>
              <w:t xml:space="preserve"> размер абонентской платы устанавливается в соответствии данными условиями, включенными в Правила предоставления и использования линейки пакетов услуг </w:t>
            </w:r>
            <w:r>
              <w:rPr>
                <w:sz w:val="20"/>
                <w:szCs w:val="20"/>
              </w:rPr>
              <w:t>«</w:t>
            </w:r>
            <w:r w:rsidRPr="005A668E">
              <w:rPr>
                <w:sz w:val="20"/>
                <w:szCs w:val="20"/>
              </w:rPr>
              <w:t>SMART</w:t>
            </w:r>
            <w:r>
              <w:rPr>
                <w:sz w:val="20"/>
                <w:szCs w:val="20"/>
              </w:rPr>
              <w:t>»</w:t>
            </w:r>
            <w:r w:rsidRPr="005A668E">
              <w:rPr>
                <w:sz w:val="20"/>
                <w:szCs w:val="20"/>
              </w:rPr>
              <w:t xml:space="preserve"> для </w:t>
            </w:r>
            <w:r w:rsidRPr="005A668E">
              <w:rPr>
                <w:sz w:val="20"/>
                <w:szCs w:val="20"/>
              </w:rPr>
              <w:lastRenderedPageBreak/>
              <w:t>корпоративны</w:t>
            </w:r>
            <w:r>
              <w:rPr>
                <w:sz w:val="20"/>
                <w:szCs w:val="20"/>
              </w:rPr>
              <w:t>х клиентов ОАО «Белагропромбанк»;</w:t>
            </w:r>
          </w:p>
        </w:tc>
      </w:tr>
    </w:tbl>
    <w:p w14:paraId="5C5F92C7" w14:textId="77777777" w:rsidR="003514A6" w:rsidRPr="00114A2E" w:rsidRDefault="003514A6" w:rsidP="003514A6">
      <w:pPr>
        <w:pStyle w:val="p-normal"/>
        <w:spacing w:before="0" w:beforeAutospacing="0" w:after="0" w:afterAutospacing="0"/>
        <w:rPr>
          <w:sz w:val="16"/>
          <w:szCs w:val="16"/>
        </w:rPr>
      </w:pPr>
    </w:p>
    <w:p w14:paraId="598EC138" w14:textId="77777777" w:rsidR="003514A6" w:rsidRDefault="003514A6" w:rsidP="003514A6">
      <w:pPr>
        <w:pStyle w:val="p-normal"/>
        <w:spacing w:before="0" w:beforeAutospacing="0" w:after="0" w:afterAutospacing="0"/>
        <w:ind w:firstLine="709"/>
        <w:rPr>
          <w:sz w:val="28"/>
          <w:szCs w:val="28"/>
        </w:rPr>
      </w:pPr>
      <w:r w:rsidRPr="006264ED">
        <w:rPr>
          <w:sz w:val="28"/>
          <w:szCs w:val="28"/>
        </w:rPr>
        <w:t>подпункт 1.1 изложить в следующей редакции:</w:t>
      </w:r>
    </w:p>
    <w:p w14:paraId="549774E2" w14:textId="77777777" w:rsidR="003514A6" w:rsidRPr="00114A2E" w:rsidRDefault="003514A6" w:rsidP="003514A6">
      <w:pPr>
        <w:pStyle w:val="p-normal"/>
        <w:spacing w:before="0" w:beforeAutospacing="0" w:after="0" w:afterAutospacing="0"/>
        <w:ind w:firstLine="709"/>
        <w:rPr>
          <w:sz w:val="16"/>
          <w:szCs w:val="16"/>
        </w:rPr>
      </w:pPr>
    </w:p>
    <w:tbl>
      <w:tblPr>
        <w:tblStyle w:val="ad"/>
        <w:tblW w:w="9681" w:type="dxa"/>
        <w:tblLayout w:type="fixed"/>
        <w:tblLook w:val="04A0" w:firstRow="1" w:lastRow="0" w:firstColumn="1" w:lastColumn="0" w:noHBand="0" w:noVBand="1"/>
      </w:tblPr>
      <w:tblGrid>
        <w:gridCol w:w="704"/>
        <w:gridCol w:w="3544"/>
        <w:gridCol w:w="567"/>
        <w:gridCol w:w="567"/>
        <w:gridCol w:w="709"/>
        <w:gridCol w:w="708"/>
        <w:gridCol w:w="709"/>
        <w:gridCol w:w="567"/>
        <w:gridCol w:w="851"/>
        <w:gridCol w:w="755"/>
      </w:tblGrid>
      <w:tr w:rsidR="003514A6" w:rsidRPr="006264ED" w14:paraId="0CF841F8" w14:textId="77777777" w:rsidTr="00AF0DEB">
        <w:trPr>
          <w:trHeight w:val="238"/>
        </w:trPr>
        <w:tc>
          <w:tcPr>
            <w:tcW w:w="704" w:type="dxa"/>
          </w:tcPr>
          <w:p w14:paraId="516BDF63"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«1.1.</w:t>
            </w:r>
          </w:p>
        </w:tc>
        <w:tc>
          <w:tcPr>
            <w:tcW w:w="3544" w:type="dxa"/>
          </w:tcPr>
          <w:p w14:paraId="3265B846"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Открытие банковских счетов клиента (по заявлению клиента)</w:t>
            </w:r>
            <w:r>
              <w:rPr>
                <w:sz w:val="20"/>
                <w:szCs w:val="20"/>
              </w:rPr>
              <w:t>»;</w:t>
            </w:r>
          </w:p>
        </w:tc>
        <w:tc>
          <w:tcPr>
            <w:tcW w:w="567" w:type="dxa"/>
          </w:tcPr>
          <w:p w14:paraId="035B3112"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567" w:type="dxa"/>
          </w:tcPr>
          <w:p w14:paraId="5C7638A2"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709" w:type="dxa"/>
          </w:tcPr>
          <w:p w14:paraId="3E67886D"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708" w:type="dxa"/>
          </w:tcPr>
          <w:p w14:paraId="24E994D1"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709" w:type="dxa"/>
          </w:tcPr>
          <w:p w14:paraId="2FFED9E3"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567" w:type="dxa"/>
          </w:tcPr>
          <w:p w14:paraId="5EF9A9A3"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851" w:type="dxa"/>
          </w:tcPr>
          <w:p w14:paraId="2AEDB9B1"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755" w:type="dxa"/>
          </w:tcPr>
          <w:p w14:paraId="7CF98F38"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r>
    </w:tbl>
    <w:p w14:paraId="2B078CDB" w14:textId="77777777" w:rsidR="003514A6" w:rsidRPr="00114A2E" w:rsidRDefault="003514A6" w:rsidP="003514A6">
      <w:pPr>
        <w:pStyle w:val="p-normal"/>
        <w:spacing w:before="0" w:beforeAutospacing="0" w:after="0" w:afterAutospacing="0"/>
        <w:ind w:firstLine="709"/>
        <w:rPr>
          <w:sz w:val="16"/>
          <w:szCs w:val="16"/>
        </w:rPr>
      </w:pPr>
    </w:p>
    <w:p w14:paraId="5BB36527" w14:textId="77777777" w:rsidR="003514A6" w:rsidRDefault="003514A6" w:rsidP="003514A6">
      <w:pPr>
        <w:pStyle w:val="p-normal"/>
        <w:spacing w:before="0" w:beforeAutospacing="0" w:after="0" w:afterAutospacing="0"/>
        <w:ind w:firstLine="709"/>
        <w:rPr>
          <w:sz w:val="28"/>
          <w:szCs w:val="28"/>
        </w:rPr>
      </w:pPr>
      <w:r w:rsidRPr="006264ED">
        <w:rPr>
          <w:sz w:val="28"/>
          <w:szCs w:val="28"/>
        </w:rPr>
        <w:t>дополнить по</w:t>
      </w:r>
      <w:r>
        <w:rPr>
          <w:sz w:val="28"/>
          <w:szCs w:val="28"/>
        </w:rPr>
        <w:t>зициями1.1.1 и 1.1.2</w:t>
      </w:r>
      <w:r w:rsidRPr="006264ED">
        <w:rPr>
          <w:sz w:val="28"/>
          <w:szCs w:val="28"/>
        </w:rPr>
        <w:t xml:space="preserve"> следующего содержания:</w:t>
      </w:r>
    </w:p>
    <w:p w14:paraId="0C3C80D5" w14:textId="77777777" w:rsidR="003514A6" w:rsidRPr="00114A2E" w:rsidRDefault="003514A6" w:rsidP="003514A6">
      <w:pPr>
        <w:pStyle w:val="p-normal"/>
        <w:spacing w:before="0" w:beforeAutospacing="0" w:after="0" w:afterAutospacing="0"/>
        <w:ind w:firstLine="709"/>
        <w:rPr>
          <w:sz w:val="16"/>
          <w:szCs w:val="16"/>
        </w:rPr>
      </w:pPr>
    </w:p>
    <w:tbl>
      <w:tblPr>
        <w:tblStyle w:val="ad"/>
        <w:tblW w:w="0" w:type="auto"/>
        <w:tblLook w:val="04A0" w:firstRow="1" w:lastRow="0" w:firstColumn="1" w:lastColumn="0" w:noHBand="0" w:noVBand="1"/>
      </w:tblPr>
      <w:tblGrid>
        <w:gridCol w:w="830"/>
        <w:gridCol w:w="1317"/>
        <w:gridCol w:w="1093"/>
        <w:gridCol w:w="1093"/>
        <w:gridCol w:w="1093"/>
        <w:gridCol w:w="1093"/>
        <w:gridCol w:w="1093"/>
        <w:gridCol w:w="1172"/>
        <w:gridCol w:w="382"/>
        <w:gridCol w:w="461"/>
      </w:tblGrid>
      <w:tr w:rsidR="003514A6" w:rsidRPr="00215B6D" w14:paraId="00AC8D37" w14:textId="77777777" w:rsidTr="00AF0DEB">
        <w:tc>
          <w:tcPr>
            <w:tcW w:w="830" w:type="dxa"/>
          </w:tcPr>
          <w:p w14:paraId="082721EE" w14:textId="77777777" w:rsidR="003514A6" w:rsidRPr="00215B6D" w:rsidRDefault="003514A6" w:rsidP="00AF0DEB">
            <w:pPr>
              <w:pStyle w:val="p-normal"/>
              <w:spacing w:before="0" w:beforeAutospacing="0" w:after="0" w:afterAutospacing="0"/>
              <w:rPr>
                <w:sz w:val="20"/>
                <w:szCs w:val="20"/>
              </w:rPr>
            </w:pPr>
            <w:r w:rsidRPr="00215B6D">
              <w:rPr>
                <w:sz w:val="20"/>
                <w:szCs w:val="20"/>
              </w:rPr>
              <w:t>«1.1.1.</w:t>
            </w:r>
          </w:p>
        </w:tc>
        <w:tc>
          <w:tcPr>
            <w:tcW w:w="1317" w:type="dxa"/>
          </w:tcPr>
          <w:p w14:paraId="604D63ED" w14:textId="77777777" w:rsidR="003514A6" w:rsidRPr="00215B6D" w:rsidRDefault="003514A6" w:rsidP="00AF0DEB">
            <w:pPr>
              <w:pStyle w:val="p-normal"/>
              <w:spacing w:before="0" w:beforeAutospacing="0" w:after="0" w:afterAutospacing="0"/>
              <w:rPr>
                <w:sz w:val="20"/>
                <w:szCs w:val="20"/>
              </w:rPr>
            </w:pPr>
            <w:r>
              <w:rPr>
                <w:sz w:val="20"/>
                <w:szCs w:val="20"/>
              </w:rPr>
              <w:t>в белорусских рублях</w:t>
            </w:r>
          </w:p>
        </w:tc>
        <w:tc>
          <w:tcPr>
            <w:tcW w:w="1093" w:type="dxa"/>
          </w:tcPr>
          <w:p w14:paraId="13FF6B58" w14:textId="77777777" w:rsidR="003514A6" w:rsidRPr="00215B6D" w:rsidRDefault="003514A6" w:rsidP="00AF0DEB">
            <w:pPr>
              <w:pStyle w:val="p-normal"/>
              <w:spacing w:before="0" w:beforeAutospacing="0" w:after="0" w:afterAutospacing="0"/>
              <w:rPr>
                <w:sz w:val="20"/>
                <w:szCs w:val="20"/>
              </w:rPr>
            </w:pPr>
            <w:r w:rsidRPr="006264ED">
              <w:rPr>
                <w:sz w:val="20"/>
                <w:szCs w:val="20"/>
              </w:rPr>
              <w:t>Включено в пакет</w:t>
            </w:r>
          </w:p>
        </w:tc>
        <w:tc>
          <w:tcPr>
            <w:tcW w:w="1093" w:type="dxa"/>
          </w:tcPr>
          <w:p w14:paraId="48C5C631" w14:textId="77777777" w:rsidR="003514A6" w:rsidRPr="00215B6D" w:rsidRDefault="003514A6" w:rsidP="00AF0DEB">
            <w:pPr>
              <w:pStyle w:val="p-normal"/>
              <w:spacing w:before="0" w:beforeAutospacing="0" w:after="0" w:afterAutospacing="0"/>
              <w:rPr>
                <w:sz w:val="20"/>
                <w:szCs w:val="20"/>
              </w:rPr>
            </w:pPr>
            <w:r w:rsidRPr="006264ED">
              <w:rPr>
                <w:sz w:val="20"/>
                <w:szCs w:val="20"/>
              </w:rPr>
              <w:t>Включено в пакет</w:t>
            </w:r>
          </w:p>
        </w:tc>
        <w:tc>
          <w:tcPr>
            <w:tcW w:w="1093" w:type="dxa"/>
          </w:tcPr>
          <w:p w14:paraId="66511A9E" w14:textId="77777777" w:rsidR="003514A6" w:rsidRPr="00215B6D" w:rsidRDefault="003514A6" w:rsidP="00AF0DEB">
            <w:pPr>
              <w:pStyle w:val="p-normal"/>
              <w:spacing w:before="0" w:beforeAutospacing="0" w:after="0" w:afterAutospacing="0"/>
              <w:rPr>
                <w:sz w:val="20"/>
                <w:szCs w:val="20"/>
              </w:rPr>
            </w:pPr>
            <w:r w:rsidRPr="006264ED">
              <w:rPr>
                <w:sz w:val="20"/>
                <w:szCs w:val="20"/>
              </w:rPr>
              <w:t>Включено в пакет</w:t>
            </w:r>
          </w:p>
        </w:tc>
        <w:tc>
          <w:tcPr>
            <w:tcW w:w="1093" w:type="dxa"/>
          </w:tcPr>
          <w:p w14:paraId="507710EA" w14:textId="77777777" w:rsidR="003514A6" w:rsidRPr="00215B6D" w:rsidRDefault="003514A6" w:rsidP="00AF0DEB">
            <w:pPr>
              <w:pStyle w:val="p-normal"/>
              <w:spacing w:before="0" w:beforeAutospacing="0" w:after="0" w:afterAutospacing="0"/>
              <w:rPr>
                <w:sz w:val="20"/>
                <w:szCs w:val="20"/>
              </w:rPr>
            </w:pPr>
            <w:r w:rsidRPr="006264ED">
              <w:rPr>
                <w:sz w:val="20"/>
                <w:szCs w:val="20"/>
              </w:rPr>
              <w:t>Включено в пакет</w:t>
            </w:r>
          </w:p>
        </w:tc>
        <w:tc>
          <w:tcPr>
            <w:tcW w:w="1093" w:type="dxa"/>
          </w:tcPr>
          <w:p w14:paraId="02D0C1F8" w14:textId="77777777" w:rsidR="003514A6" w:rsidRPr="00215B6D" w:rsidRDefault="003514A6" w:rsidP="00AF0DEB">
            <w:pPr>
              <w:pStyle w:val="p-normal"/>
              <w:spacing w:before="0" w:beforeAutospacing="0" w:after="0" w:afterAutospacing="0"/>
              <w:rPr>
                <w:sz w:val="20"/>
                <w:szCs w:val="20"/>
              </w:rPr>
            </w:pPr>
            <w:r w:rsidRPr="006264ED">
              <w:rPr>
                <w:sz w:val="20"/>
                <w:szCs w:val="20"/>
              </w:rPr>
              <w:t>Включено в пакет</w:t>
            </w:r>
          </w:p>
        </w:tc>
        <w:tc>
          <w:tcPr>
            <w:tcW w:w="1172" w:type="dxa"/>
          </w:tcPr>
          <w:p w14:paraId="1DADFC38" w14:textId="77777777" w:rsidR="003514A6" w:rsidRPr="00215B6D" w:rsidRDefault="003514A6" w:rsidP="00AF0DEB">
            <w:pPr>
              <w:pStyle w:val="p-normal"/>
              <w:spacing w:before="0" w:beforeAutospacing="0" w:after="0" w:afterAutospacing="0"/>
              <w:rPr>
                <w:sz w:val="20"/>
                <w:szCs w:val="20"/>
              </w:rPr>
            </w:pPr>
            <w:r w:rsidRPr="006264ED">
              <w:rPr>
                <w:sz w:val="20"/>
                <w:szCs w:val="20"/>
              </w:rPr>
              <w:t>Включено в пакет</w:t>
            </w:r>
            <w:r>
              <w:rPr>
                <w:sz w:val="20"/>
                <w:szCs w:val="20"/>
              </w:rPr>
              <w:t>»</w:t>
            </w:r>
          </w:p>
        </w:tc>
        <w:tc>
          <w:tcPr>
            <w:tcW w:w="382" w:type="dxa"/>
          </w:tcPr>
          <w:p w14:paraId="36B1C1DE" w14:textId="77777777" w:rsidR="003514A6" w:rsidRPr="00215B6D" w:rsidRDefault="003514A6" w:rsidP="00AF0DEB">
            <w:pPr>
              <w:pStyle w:val="p-normal"/>
              <w:spacing w:before="0" w:beforeAutospacing="0" w:after="0" w:afterAutospacing="0"/>
              <w:rPr>
                <w:sz w:val="20"/>
                <w:szCs w:val="20"/>
              </w:rPr>
            </w:pPr>
          </w:p>
        </w:tc>
        <w:tc>
          <w:tcPr>
            <w:tcW w:w="461" w:type="dxa"/>
          </w:tcPr>
          <w:p w14:paraId="5C67441A" w14:textId="77777777" w:rsidR="003514A6" w:rsidRPr="00215B6D" w:rsidRDefault="003514A6" w:rsidP="00AF0DEB">
            <w:pPr>
              <w:pStyle w:val="p-normal"/>
              <w:spacing w:before="0" w:beforeAutospacing="0" w:after="0" w:afterAutospacing="0"/>
              <w:rPr>
                <w:sz w:val="20"/>
                <w:szCs w:val="20"/>
              </w:rPr>
            </w:pPr>
          </w:p>
        </w:tc>
      </w:tr>
      <w:tr w:rsidR="003514A6" w:rsidRPr="00215B6D" w14:paraId="56E86F02" w14:textId="77777777" w:rsidTr="00AF0DEB">
        <w:tc>
          <w:tcPr>
            <w:tcW w:w="830" w:type="dxa"/>
          </w:tcPr>
          <w:p w14:paraId="76B21C71" w14:textId="77777777" w:rsidR="003514A6" w:rsidRPr="00215B6D" w:rsidRDefault="003514A6" w:rsidP="00AF0DEB">
            <w:pPr>
              <w:pStyle w:val="p-normal"/>
              <w:spacing w:before="0" w:beforeAutospacing="0" w:after="0" w:afterAutospacing="0"/>
              <w:rPr>
                <w:sz w:val="20"/>
                <w:szCs w:val="20"/>
              </w:rPr>
            </w:pPr>
            <w:r>
              <w:rPr>
                <w:sz w:val="20"/>
                <w:szCs w:val="20"/>
              </w:rPr>
              <w:t>1.1.2</w:t>
            </w:r>
          </w:p>
        </w:tc>
        <w:tc>
          <w:tcPr>
            <w:tcW w:w="1317" w:type="dxa"/>
          </w:tcPr>
          <w:p w14:paraId="29FA145D" w14:textId="77777777" w:rsidR="003514A6" w:rsidRDefault="003514A6" w:rsidP="00AF0DEB">
            <w:pPr>
              <w:pStyle w:val="p-normal"/>
              <w:spacing w:before="0" w:beforeAutospacing="0" w:after="0" w:afterAutospacing="0"/>
              <w:rPr>
                <w:sz w:val="20"/>
                <w:szCs w:val="20"/>
              </w:rPr>
            </w:pPr>
            <w:r>
              <w:rPr>
                <w:sz w:val="20"/>
                <w:szCs w:val="20"/>
              </w:rPr>
              <w:t>в иностранной валюте</w:t>
            </w:r>
          </w:p>
        </w:tc>
        <w:tc>
          <w:tcPr>
            <w:tcW w:w="1093" w:type="dxa"/>
          </w:tcPr>
          <w:p w14:paraId="79EBF5CB" w14:textId="77777777" w:rsidR="003514A6" w:rsidRPr="006264ED" w:rsidRDefault="003514A6" w:rsidP="00AF0DEB">
            <w:pPr>
              <w:pStyle w:val="p-normal"/>
              <w:spacing w:before="0" w:beforeAutospacing="0" w:after="0" w:afterAutospacing="0"/>
              <w:jc w:val="center"/>
              <w:rPr>
                <w:sz w:val="20"/>
                <w:szCs w:val="20"/>
              </w:rPr>
            </w:pPr>
            <w:r>
              <w:rPr>
                <w:sz w:val="20"/>
                <w:szCs w:val="20"/>
              </w:rPr>
              <w:t>Х</w:t>
            </w:r>
          </w:p>
        </w:tc>
        <w:tc>
          <w:tcPr>
            <w:tcW w:w="1093" w:type="dxa"/>
          </w:tcPr>
          <w:p w14:paraId="6C416DEC" w14:textId="77777777" w:rsidR="003514A6" w:rsidRPr="006264ED" w:rsidRDefault="003514A6" w:rsidP="00AF0DEB">
            <w:pPr>
              <w:pStyle w:val="p-normal"/>
              <w:spacing w:before="0" w:beforeAutospacing="0" w:after="0" w:afterAutospacing="0"/>
              <w:jc w:val="center"/>
              <w:rPr>
                <w:sz w:val="20"/>
                <w:szCs w:val="20"/>
              </w:rPr>
            </w:pPr>
            <w:r>
              <w:rPr>
                <w:sz w:val="20"/>
                <w:szCs w:val="20"/>
              </w:rPr>
              <w:t>Х</w:t>
            </w:r>
          </w:p>
        </w:tc>
        <w:tc>
          <w:tcPr>
            <w:tcW w:w="1093" w:type="dxa"/>
          </w:tcPr>
          <w:p w14:paraId="2522D645" w14:textId="77777777" w:rsidR="003514A6" w:rsidRPr="006264ED" w:rsidRDefault="003514A6" w:rsidP="00AF0DEB">
            <w:pPr>
              <w:pStyle w:val="p-normal"/>
              <w:spacing w:before="0" w:beforeAutospacing="0" w:after="0" w:afterAutospacing="0"/>
              <w:jc w:val="center"/>
              <w:rPr>
                <w:sz w:val="20"/>
                <w:szCs w:val="20"/>
              </w:rPr>
            </w:pPr>
            <w:r w:rsidRPr="006264ED">
              <w:rPr>
                <w:sz w:val="20"/>
                <w:szCs w:val="20"/>
              </w:rPr>
              <w:t>Включено в пакет</w:t>
            </w:r>
          </w:p>
        </w:tc>
        <w:tc>
          <w:tcPr>
            <w:tcW w:w="1093" w:type="dxa"/>
          </w:tcPr>
          <w:p w14:paraId="4482DF52" w14:textId="77777777" w:rsidR="003514A6" w:rsidRPr="006264ED" w:rsidRDefault="003514A6" w:rsidP="00AF0DEB">
            <w:pPr>
              <w:pStyle w:val="p-normal"/>
              <w:spacing w:before="0" w:beforeAutospacing="0" w:after="0" w:afterAutospacing="0"/>
              <w:jc w:val="center"/>
              <w:rPr>
                <w:sz w:val="20"/>
                <w:szCs w:val="20"/>
              </w:rPr>
            </w:pPr>
            <w:r>
              <w:rPr>
                <w:sz w:val="20"/>
                <w:szCs w:val="20"/>
              </w:rPr>
              <w:t>Х</w:t>
            </w:r>
          </w:p>
        </w:tc>
        <w:tc>
          <w:tcPr>
            <w:tcW w:w="1093" w:type="dxa"/>
          </w:tcPr>
          <w:p w14:paraId="6BBE26DA" w14:textId="77777777" w:rsidR="003514A6" w:rsidRPr="006264ED" w:rsidRDefault="003514A6" w:rsidP="00AF0DEB">
            <w:pPr>
              <w:pStyle w:val="p-normal"/>
              <w:spacing w:before="0" w:beforeAutospacing="0" w:after="0" w:afterAutospacing="0"/>
              <w:jc w:val="center"/>
              <w:rPr>
                <w:sz w:val="20"/>
                <w:szCs w:val="20"/>
              </w:rPr>
            </w:pPr>
            <w:r>
              <w:rPr>
                <w:sz w:val="20"/>
                <w:szCs w:val="20"/>
              </w:rPr>
              <w:t>Х</w:t>
            </w:r>
          </w:p>
        </w:tc>
        <w:tc>
          <w:tcPr>
            <w:tcW w:w="1172" w:type="dxa"/>
          </w:tcPr>
          <w:p w14:paraId="78E55FC5" w14:textId="77777777" w:rsidR="003514A6" w:rsidRPr="006264ED" w:rsidRDefault="003514A6" w:rsidP="00AF0DEB">
            <w:pPr>
              <w:pStyle w:val="p-normal"/>
              <w:spacing w:before="0" w:beforeAutospacing="0" w:after="0" w:afterAutospacing="0"/>
              <w:jc w:val="center"/>
              <w:rPr>
                <w:sz w:val="20"/>
                <w:szCs w:val="20"/>
              </w:rPr>
            </w:pPr>
            <w:r>
              <w:rPr>
                <w:sz w:val="20"/>
                <w:szCs w:val="20"/>
              </w:rPr>
              <w:t>Х»;</w:t>
            </w:r>
          </w:p>
        </w:tc>
        <w:tc>
          <w:tcPr>
            <w:tcW w:w="382" w:type="dxa"/>
          </w:tcPr>
          <w:p w14:paraId="1297FC09" w14:textId="77777777" w:rsidR="003514A6" w:rsidRPr="00215B6D" w:rsidRDefault="003514A6" w:rsidP="00AF0DEB">
            <w:pPr>
              <w:pStyle w:val="p-normal"/>
              <w:spacing w:before="0" w:beforeAutospacing="0" w:after="0" w:afterAutospacing="0"/>
              <w:rPr>
                <w:sz w:val="20"/>
                <w:szCs w:val="20"/>
              </w:rPr>
            </w:pPr>
          </w:p>
        </w:tc>
        <w:tc>
          <w:tcPr>
            <w:tcW w:w="461" w:type="dxa"/>
          </w:tcPr>
          <w:p w14:paraId="6BAC954C" w14:textId="77777777" w:rsidR="003514A6" w:rsidRPr="00215B6D" w:rsidRDefault="003514A6" w:rsidP="00AF0DEB">
            <w:pPr>
              <w:pStyle w:val="p-normal"/>
              <w:spacing w:before="0" w:beforeAutospacing="0" w:after="0" w:afterAutospacing="0"/>
              <w:rPr>
                <w:sz w:val="20"/>
                <w:szCs w:val="20"/>
              </w:rPr>
            </w:pPr>
          </w:p>
        </w:tc>
      </w:tr>
    </w:tbl>
    <w:p w14:paraId="2DF776DF" w14:textId="77777777" w:rsidR="003514A6" w:rsidRPr="00114A2E" w:rsidRDefault="003514A6" w:rsidP="003514A6">
      <w:pPr>
        <w:pStyle w:val="p-normal"/>
        <w:spacing w:before="0" w:beforeAutospacing="0" w:after="0" w:afterAutospacing="0"/>
        <w:rPr>
          <w:sz w:val="16"/>
          <w:szCs w:val="16"/>
        </w:rPr>
      </w:pPr>
    </w:p>
    <w:p w14:paraId="09980602" w14:textId="77777777" w:rsidR="003514A6" w:rsidRDefault="003514A6" w:rsidP="003514A6">
      <w:pPr>
        <w:pStyle w:val="p-normal"/>
        <w:spacing w:before="0" w:beforeAutospacing="0" w:after="0" w:afterAutospacing="0"/>
        <w:ind w:firstLine="709"/>
        <w:rPr>
          <w:sz w:val="28"/>
          <w:szCs w:val="28"/>
        </w:rPr>
      </w:pPr>
      <w:r w:rsidRPr="006264ED">
        <w:rPr>
          <w:sz w:val="28"/>
          <w:szCs w:val="28"/>
        </w:rPr>
        <w:t>по</w:t>
      </w:r>
      <w:r>
        <w:rPr>
          <w:sz w:val="28"/>
          <w:szCs w:val="28"/>
        </w:rPr>
        <w:t>дпункты</w:t>
      </w:r>
      <w:r w:rsidRPr="006264ED">
        <w:rPr>
          <w:sz w:val="28"/>
          <w:szCs w:val="28"/>
        </w:rPr>
        <w:t xml:space="preserve"> 1.</w:t>
      </w:r>
      <w:r>
        <w:rPr>
          <w:sz w:val="28"/>
          <w:szCs w:val="28"/>
        </w:rPr>
        <w:t>2 и 1.3</w:t>
      </w:r>
      <w:r w:rsidRPr="006264ED">
        <w:rPr>
          <w:sz w:val="28"/>
          <w:szCs w:val="28"/>
        </w:rPr>
        <w:t xml:space="preserve"> изложить в следующей редакции:</w:t>
      </w:r>
    </w:p>
    <w:p w14:paraId="282B28A9" w14:textId="77777777" w:rsidR="003514A6" w:rsidRPr="00114A2E" w:rsidRDefault="003514A6" w:rsidP="003514A6">
      <w:pPr>
        <w:pStyle w:val="p-normal"/>
        <w:spacing w:before="0" w:beforeAutospacing="0" w:after="0" w:afterAutospacing="0"/>
        <w:ind w:firstLine="709"/>
        <w:rPr>
          <w:sz w:val="16"/>
          <w:szCs w:val="16"/>
        </w:rPr>
      </w:pPr>
    </w:p>
    <w:tbl>
      <w:tblPr>
        <w:tblStyle w:val="ad"/>
        <w:tblW w:w="9634" w:type="dxa"/>
        <w:tblLayout w:type="fixed"/>
        <w:tblLook w:val="04A0" w:firstRow="1" w:lastRow="0" w:firstColumn="1" w:lastColumn="0" w:noHBand="0" w:noVBand="1"/>
      </w:tblPr>
      <w:tblGrid>
        <w:gridCol w:w="704"/>
        <w:gridCol w:w="2063"/>
        <w:gridCol w:w="1197"/>
        <w:gridCol w:w="1134"/>
        <w:gridCol w:w="1134"/>
        <w:gridCol w:w="851"/>
        <w:gridCol w:w="850"/>
        <w:gridCol w:w="1134"/>
        <w:gridCol w:w="284"/>
        <w:gridCol w:w="283"/>
      </w:tblGrid>
      <w:tr w:rsidR="003514A6" w:rsidRPr="006264ED" w14:paraId="79BD3862" w14:textId="77777777" w:rsidTr="00AF0DEB">
        <w:trPr>
          <w:trHeight w:val="238"/>
        </w:trPr>
        <w:tc>
          <w:tcPr>
            <w:tcW w:w="704" w:type="dxa"/>
          </w:tcPr>
          <w:p w14:paraId="1AC39C23"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w:t>
            </w:r>
            <w:r w:rsidRPr="006264ED">
              <w:rPr>
                <w:sz w:val="20"/>
                <w:szCs w:val="20"/>
              </w:rPr>
              <w:t>1.2.</w:t>
            </w:r>
          </w:p>
        </w:tc>
        <w:tc>
          <w:tcPr>
            <w:tcW w:w="2063" w:type="dxa"/>
          </w:tcPr>
          <w:p w14:paraId="5D499BCB"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Свидетельствование подлинности подписей лиц, имеющих право подписи документов для проведения расчетов, и оттиска печати субъектов хозяйствования на карточке с их образцами</w:t>
            </w:r>
          </w:p>
        </w:tc>
        <w:tc>
          <w:tcPr>
            <w:tcW w:w="1197" w:type="dxa"/>
          </w:tcPr>
          <w:p w14:paraId="6BEA939C" w14:textId="77777777" w:rsidR="003514A6" w:rsidRDefault="003514A6" w:rsidP="00AF0DEB">
            <w:pPr>
              <w:pStyle w:val="p-normal"/>
              <w:spacing w:before="0" w:beforeAutospacing="0" w:after="0" w:afterAutospacing="0"/>
              <w:textAlignment w:val="baseline"/>
              <w:rPr>
                <w:sz w:val="20"/>
                <w:szCs w:val="20"/>
              </w:rPr>
            </w:pPr>
            <w:r w:rsidRPr="006264ED">
              <w:rPr>
                <w:sz w:val="20"/>
                <w:szCs w:val="20"/>
              </w:rPr>
              <w:t>Включено</w:t>
            </w:r>
          </w:p>
          <w:p w14:paraId="212DB1D9" w14:textId="77777777" w:rsidR="003514A6" w:rsidRPr="006264ED" w:rsidRDefault="003514A6" w:rsidP="00AF0DEB">
            <w:pPr>
              <w:pStyle w:val="p-normal"/>
              <w:spacing w:before="0" w:beforeAutospacing="0" w:after="0" w:afterAutospacing="0"/>
              <w:textAlignment w:val="baseline"/>
              <w:rPr>
                <w:sz w:val="20"/>
                <w:szCs w:val="20"/>
              </w:rPr>
            </w:pPr>
            <w:r w:rsidRPr="006264ED">
              <w:rPr>
                <w:sz w:val="20"/>
                <w:szCs w:val="20"/>
              </w:rPr>
              <w:t>в паке</w:t>
            </w:r>
            <w:r>
              <w:rPr>
                <w:sz w:val="20"/>
                <w:szCs w:val="20"/>
              </w:rPr>
              <w:t>т</w:t>
            </w:r>
          </w:p>
        </w:tc>
        <w:tc>
          <w:tcPr>
            <w:tcW w:w="1134" w:type="dxa"/>
          </w:tcPr>
          <w:p w14:paraId="710C9424" w14:textId="77777777" w:rsidR="003514A6" w:rsidRDefault="003514A6" w:rsidP="00AF0DEB">
            <w:pPr>
              <w:pStyle w:val="p-normal"/>
              <w:spacing w:before="0" w:beforeAutospacing="0" w:after="0" w:afterAutospacing="0"/>
              <w:textAlignment w:val="baseline"/>
              <w:rPr>
                <w:sz w:val="20"/>
                <w:szCs w:val="20"/>
              </w:rPr>
            </w:pPr>
            <w:r w:rsidRPr="006264ED">
              <w:rPr>
                <w:sz w:val="20"/>
                <w:szCs w:val="20"/>
              </w:rPr>
              <w:t>Включено</w:t>
            </w:r>
          </w:p>
          <w:p w14:paraId="0A9C1FC5" w14:textId="77777777" w:rsidR="003514A6" w:rsidRPr="006264ED" w:rsidRDefault="003514A6" w:rsidP="00AF0DEB">
            <w:pPr>
              <w:pStyle w:val="p-normal"/>
              <w:spacing w:before="0" w:beforeAutospacing="0" w:after="0" w:afterAutospacing="0"/>
              <w:textAlignment w:val="baseline"/>
              <w:rPr>
                <w:sz w:val="20"/>
                <w:szCs w:val="20"/>
              </w:rPr>
            </w:pPr>
            <w:r w:rsidRPr="006264ED">
              <w:rPr>
                <w:sz w:val="20"/>
                <w:szCs w:val="20"/>
              </w:rPr>
              <w:t>в паке</w:t>
            </w:r>
            <w:r>
              <w:rPr>
                <w:sz w:val="20"/>
                <w:szCs w:val="20"/>
              </w:rPr>
              <w:t>т</w:t>
            </w:r>
          </w:p>
        </w:tc>
        <w:tc>
          <w:tcPr>
            <w:tcW w:w="1134" w:type="dxa"/>
          </w:tcPr>
          <w:p w14:paraId="227B7141" w14:textId="77777777" w:rsidR="003514A6" w:rsidRDefault="003514A6" w:rsidP="00AF0DEB">
            <w:pPr>
              <w:pStyle w:val="p-normal"/>
              <w:spacing w:before="0" w:beforeAutospacing="0" w:after="0" w:afterAutospacing="0"/>
              <w:textAlignment w:val="baseline"/>
              <w:rPr>
                <w:sz w:val="20"/>
                <w:szCs w:val="20"/>
              </w:rPr>
            </w:pPr>
            <w:r w:rsidRPr="006264ED">
              <w:rPr>
                <w:sz w:val="20"/>
                <w:szCs w:val="20"/>
              </w:rPr>
              <w:t>Включено</w:t>
            </w:r>
          </w:p>
          <w:p w14:paraId="74B4964A" w14:textId="77777777" w:rsidR="003514A6" w:rsidRPr="006264ED" w:rsidRDefault="003514A6" w:rsidP="00AF0DEB">
            <w:pPr>
              <w:pStyle w:val="p-normal"/>
              <w:spacing w:before="0" w:beforeAutospacing="0" w:after="0" w:afterAutospacing="0"/>
              <w:textAlignment w:val="baseline"/>
              <w:rPr>
                <w:sz w:val="20"/>
                <w:szCs w:val="20"/>
              </w:rPr>
            </w:pPr>
            <w:r w:rsidRPr="006264ED">
              <w:rPr>
                <w:sz w:val="20"/>
                <w:szCs w:val="20"/>
              </w:rPr>
              <w:t>в паке</w:t>
            </w:r>
            <w:r>
              <w:rPr>
                <w:sz w:val="20"/>
                <w:szCs w:val="20"/>
              </w:rPr>
              <w:t>т</w:t>
            </w:r>
          </w:p>
        </w:tc>
        <w:tc>
          <w:tcPr>
            <w:tcW w:w="851" w:type="dxa"/>
          </w:tcPr>
          <w:p w14:paraId="4EF68041" w14:textId="77777777" w:rsidR="003514A6" w:rsidRDefault="003514A6" w:rsidP="00AF0DEB">
            <w:pPr>
              <w:pStyle w:val="p-normal"/>
              <w:spacing w:before="0" w:beforeAutospacing="0" w:after="0" w:afterAutospacing="0"/>
              <w:textAlignment w:val="baseline"/>
              <w:rPr>
                <w:sz w:val="20"/>
                <w:szCs w:val="20"/>
              </w:rPr>
            </w:pPr>
            <w:r w:rsidRPr="006264ED">
              <w:rPr>
                <w:sz w:val="20"/>
                <w:szCs w:val="20"/>
              </w:rPr>
              <w:t>Включено</w:t>
            </w:r>
          </w:p>
          <w:p w14:paraId="61A322B1" w14:textId="77777777" w:rsidR="003514A6" w:rsidRPr="006264ED" w:rsidRDefault="003514A6" w:rsidP="00AF0DEB">
            <w:pPr>
              <w:pStyle w:val="p-normal"/>
              <w:spacing w:before="0" w:beforeAutospacing="0" w:after="0" w:afterAutospacing="0"/>
              <w:textAlignment w:val="baseline"/>
              <w:rPr>
                <w:sz w:val="20"/>
                <w:szCs w:val="20"/>
              </w:rPr>
            </w:pPr>
            <w:r w:rsidRPr="006264ED">
              <w:rPr>
                <w:sz w:val="20"/>
                <w:szCs w:val="20"/>
              </w:rPr>
              <w:t>в пакет</w:t>
            </w:r>
          </w:p>
        </w:tc>
        <w:tc>
          <w:tcPr>
            <w:tcW w:w="850" w:type="dxa"/>
          </w:tcPr>
          <w:p w14:paraId="4A76BB6A" w14:textId="77777777" w:rsidR="003514A6" w:rsidRDefault="003514A6" w:rsidP="00AF0DEB">
            <w:pPr>
              <w:pStyle w:val="p-normal"/>
              <w:spacing w:before="0" w:beforeAutospacing="0" w:after="0" w:afterAutospacing="0"/>
              <w:textAlignment w:val="baseline"/>
              <w:rPr>
                <w:sz w:val="20"/>
                <w:szCs w:val="20"/>
              </w:rPr>
            </w:pPr>
            <w:r w:rsidRPr="006264ED">
              <w:rPr>
                <w:sz w:val="20"/>
                <w:szCs w:val="20"/>
              </w:rPr>
              <w:t>Включено</w:t>
            </w:r>
          </w:p>
          <w:p w14:paraId="4800A68D" w14:textId="77777777" w:rsidR="003514A6" w:rsidRPr="006264ED" w:rsidRDefault="003514A6" w:rsidP="00AF0DEB">
            <w:pPr>
              <w:pStyle w:val="p-normal"/>
              <w:spacing w:before="0" w:beforeAutospacing="0" w:after="0" w:afterAutospacing="0"/>
              <w:textAlignment w:val="baseline"/>
              <w:rPr>
                <w:sz w:val="20"/>
                <w:szCs w:val="20"/>
              </w:rPr>
            </w:pPr>
            <w:r w:rsidRPr="006264ED">
              <w:rPr>
                <w:sz w:val="20"/>
                <w:szCs w:val="20"/>
              </w:rPr>
              <w:t>в пакет</w:t>
            </w:r>
          </w:p>
        </w:tc>
        <w:tc>
          <w:tcPr>
            <w:tcW w:w="1134" w:type="dxa"/>
          </w:tcPr>
          <w:p w14:paraId="5C024F48" w14:textId="77777777" w:rsidR="003514A6" w:rsidRDefault="003514A6" w:rsidP="00AF0DEB">
            <w:pPr>
              <w:pStyle w:val="p-normal"/>
              <w:spacing w:before="0" w:beforeAutospacing="0" w:after="0" w:afterAutospacing="0"/>
              <w:textAlignment w:val="baseline"/>
              <w:rPr>
                <w:sz w:val="20"/>
                <w:szCs w:val="20"/>
              </w:rPr>
            </w:pPr>
            <w:r w:rsidRPr="006264ED">
              <w:rPr>
                <w:sz w:val="20"/>
                <w:szCs w:val="20"/>
              </w:rPr>
              <w:t>Включено</w:t>
            </w:r>
          </w:p>
          <w:p w14:paraId="5FA851C0" w14:textId="77777777" w:rsidR="003514A6" w:rsidRPr="006264ED" w:rsidRDefault="003514A6" w:rsidP="00AF0DEB">
            <w:pPr>
              <w:pStyle w:val="p-normal"/>
              <w:spacing w:before="0" w:beforeAutospacing="0" w:after="0" w:afterAutospacing="0"/>
              <w:textAlignment w:val="baseline"/>
              <w:rPr>
                <w:sz w:val="20"/>
                <w:szCs w:val="20"/>
              </w:rPr>
            </w:pPr>
            <w:r w:rsidRPr="006264ED">
              <w:rPr>
                <w:sz w:val="20"/>
                <w:szCs w:val="20"/>
              </w:rPr>
              <w:t>в пакет</w:t>
            </w:r>
            <w:r>
              <w:rPr>
                <w:sz w:val="20"/>
                <w:szCs w:val="20"/>
              </w:rPr>
              <w:t>;</w:t>
            </w:r>
          </w:p>
        </w:tc>
        <w:tc>
          <w:tcPr>
            <w:tcW w:w="284" w:type="dxa"/>
          </w:tcPr>
          <w:p w14:paraId="57550F5C" w14:textId="77777777" w:rsidR="003514A6" w:rsidRPr="006264ED" w:rsidRDefault="003514A6" w:rsidP="00AF0DEB">
            <w:pPr>
              <w:pStyle w:val="p-normal"/>
              <w:spacing w:before="0" w:beforeAutospacing="0" w:after="0" w:afterAutospacing="0"/>
              <w:jc w:val="both"/>
              <w:textAlignment w:val="baseline"/>
              <w:rPr>
                <w:sz w:val="20"/>
                <w:szCs w:val="20"/>
              </w:rPr>
            </w:pPr>
          </w:p>
        </w:tc>
        <w:tc>
          <w:tcPr>
            <w:tcW w:w="283" w:type="dxa"/>
          </w:tcPr>
          <w:p w14:paraId="753B29BD"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r>
      <w:tr w:rsidR="003514A6" w:rsidRPr="006264ED" w14:paraId="49D3DACC" w14:textId="77777777" w:rsidTr="00AF0DEB">
        <w:trPr>
          <w:trHeight w:val="238"/>
        </w:trPr>
        <w:tc>
          <w:tcPr>
            <w:tcW w:w="704" w:type="dxa"/>
          </w:tcPr>
          <w:p w14:paraId="6B290A33"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1.3.</w:t>
            </w:r>
          </w:p>
        </w:tc>
        <w:tc>
          <w:tcPr>
            <w:tcW w:w="2063" w:type="dxa"/>
          </w:tcPr>
          <w:p w14:paraId="20793772"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Банковский перевод</w:t>
            </w:r>
            <w:r>
              <w:rPr>
                <w:sz w:val="20"/>
                <w:szCs w:val="20"/>
              </w:rPr>
              <w:t>»</w:t>
            </w:r>
          </w:p>
        </w:tc>
        <w:tc>
          <w:tcPr>
            <w:tcW w:w="1197" w:type="dxa"/>
          </w:tcPr>
          <w:p w14:paraId="6550E010"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1134" w:type="dxa"/>
          </w:tcPr>
          <w:p w14:paraId="6AB0A2DF"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1134" w:type="dxa"/>
          </w:tcPr>
          <w:p w14:paraId="156535C8"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851" w:type="dxa"/>
          </w:tcPr>
          <w:p w14:paraId="66CCFB4B"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850" w:type="dxa"/>
          </w:tcPr>
          <w:p w14:paraId="60D14A94"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1134" w:type="dxa"/>
          </w:tcPr>
          <w:p w14:paraId="582703E7"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284" w:type="dxa"/>
          </w:tcPr>
          <w:p w14:paraId="6BCDA396" w14:textId="77777777" w:rsidR="003514A6" w:rsidRPr="006264ED" w:rsidRDefault="003514A6" w:rsidP="00AF0DEB">
            <w:pPr>
              <w:pStyle w:val="p-normal"/>
              <w:spacing w:before="0" w:beforeAutospacing="0" w:after="0" w:afterAutospacing="0"/>
              <w:jc w:val="both"/>
              <w:textAlignment w:val="baseline"/>
              <w:rPr>
                <w:sz w:val="20"/>
                <w:szCs w:val="20"/>
              </w:rPr>
            </w:pPr>
          </w:p>
        </w:tc>
        <w:tc>
          <w:tcPr>
            <w:tcW w:w="283" w:type="dxa"/>
          </w:tcPr>
          <w:p w14:paraId="4B099632"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r>
    </w:tbl>
    <w:p w14:paraId="5F7DADC2" w14:textId="77777777" w:rsidR="003514A6" w:rsidRPr="00114A2E" w:rsidRDefault="003514A6" w:rsidP="003514A6">
      <w:pPr>
        <w:pStyle w:val="p-normal"/>
        <w:spacing w:before="0" w:beforeAutospacing="0" w:after="0" w:afterAutospacing="0"/>
        <w:ind w:firstLine="709"/>
        <w:rPr>
          <w:sz w:val="16"/>
          <w:szCs w:val="16"/>
        </w:rPr>
      </w:pPr>
    </w:p>
    <w:p w14:paraId="737FC9A9" w14:textId="77777777" w:rsidR="003514A6" w:rsidRPr="006264ED" w:rsidRDefault="003514A6" w:rsidP="003514A6">
      <w:pPr>
        <w:pStyle w:val="p-normal"/>
        <w:spacing w:before="0" w:beforeAutospacing="0" w:after="0" w:afterAutospacing="0"/>
        <w:ind w:firstLine="709"/>
        <w:rPr>
          <w:sz w:val="28"/>
          <w:szCs w:val="28"/>
        </w:rPr>
      </w:pPr>
      <w:r w:rsidRPr="006264ED">
        <w:rPr>
          <w:sz w:val="28"/>
          <w:szCs w:val="28"/>
        </w:rPr>
        <w:t>дополнить по</w:t>
      </w:r>
      <w:r>
        <w:rPr>
          <w:sz w:val="28"/>
          <w:szCs w:val="28"/>
        </w:rPr>
        <w:t>зициями 1.3.1 и 1.3.2</w:t>
      </w:r>
      <w:r w:rsidRPr="006264ED">
        <w:rPr>
          <w:sz w:val="28"/>
          <w:szCs w:val="28"/>
        </w:rPr>
        <w:t xml:space="preserve"> следующего содержания:</w:t>
      </w:r>
    </w:p>
    <w:p w14:paraId="08683E9A" w14:textId="77777777" w:rsidR="003514A6" w:rsidRPr="00114A2E" w:rsidRDefault="003514A6" w:rsidP="003514A6">
      <w:pPr>
        <w:pStyle w:val="p-normal"/>
        <w:spacing w:before="0" w:beforeAutospacing="0" w:after="0" w:afterAutospacing="0"/>
        <w:rPr>
          <w:sz w:val="16"/>
          <w:szCs w:val="16"/>
        </w:rPr>
      </w:pPr>
    </w:p>
    <w:tbl>
      <w:tblPr>
        <w:tblStyle w:val="ad"/>
        <w:tblW w:w="9634" w:type="dxa"/>
        <w:tblLayout w:type="fixed"/>
        <w:tblLook w:val="04A0" w:firstRow="1" w:lastRow="0" w:firstColumn="1" w:lastColumn="0" w:noHBand="0" w:noVBand="1"/>
      </w:tblPr>
      <w:tblGrid>
        <w:gridCol w:w="846"/>
        <w:gridCol w:w="1921"/>
        <w:gridCol w:w="914"/>
        <w:gridCol w:w="850"/>
        <w:gridCol w:w="851"/>
        <w:gridCol w:w="566"/>
        <w:gridCol w:w="709"/>
        <w:gridCol w:w="709"/>
        <w:gridCol w:w="426"/>
        <w:gridCol w:w="1842"/>
      </w:tblGrid>
      <w:tr w:rsidR="003514A6" w:rsidRPr="006264ED" w14:paraId="1FA77386" w14:textId="77777777" w:rsidTr="00AF0DEB">
        <w:trPr>
          <w:trHeight w:val="238"/>
        </w:trPr>
        <w:tc>
          <w:tcPr>
            <w:tcW w:w="846" w:type="dxa"/>
          </w:tcPr>
          <w:p w14:paraId="22364422"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w:t>
            </w:r>
            <w:r w:rsidRPr="006264ED">
              <w:rPr>
                <w:sz w:val="20"/>
                <w:szCs w:val="20"/>
              </w:rPr>
              <w:t>1.3.</w:t>
            </w:r>
            <w:r>
              <w:rPr>
                <w:sz w:val="20"/>
                <w:szCs w:val="20"/>
              </w:rPr>
              <w:t>1.</w:t>
            </w:r>
          </w:p>
        </w:tc>
        <w:tc>
          <w:tcPr>
            <w:tcW w:w="1921" w:type="dxa"/>
          </w:tcPr>
          <w:p w14:paraId="16E089F2"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 xml:space="preserve">в белорусских рублях (за исключением мгновенных платежей) </w:t>
            </w:r>
            <w:r>
              <w:rPr>
                <w:sz w:val="20"/>
                <w:szCs w:val="20"/>
              </w:rPr>
              <w:t xml:space="preserve">со счетов в белорусских рублях на </w:t>
            </w:r>
            <w:r w:rsidRPr="006264ED">
              <w:rPr>
                <w:sz w:val="20"/>
                <w:szCs w:val="20"/>
              </w:rPr>
              <w:t>основании платежной инструкции, переданной в электронном виде (в том числе с использованием автоматизированной информационной системы исполнения денежных обязательств)</w:t>
            </w:r>
          </w:p>
        </w:tc>
        <w:tc>
          <w:tcPr>
            <w:tcW w:w="914" w:type="dxa"/>
          </w:tcPr>
          <w:p w14:paraId="3F18C83B"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 без ограничений</w:t>
            </w:r>
          </w:p>
        </w:tc>
        <w:tc>
          <w:tcPr>
            <w:tcW w:w="850" w:type="dxa"/>
          </w:tcPr>
          <w:p w14:paraId="34C64591"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 без ограничений</w:t>
            </w:r>
          </w:p>
        </w:tc>
        <w:tc>
          <w:tcPr>
            <w:tcW w:w="851" w:type="dxa"/>
          </w:tcPr>
          <w:p w14:paraId="3567A61D"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 без ограничений</w:t>
            </w:r>
          </w:p>
        </w:tc>
        <w:tc>
          <w:tcPr>
            <w:tcW w:w="566" w:type="dxa"/>
          </w:tcPr>
          <w:p w14:paraId="645C8997"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5 в месяц</w:t>
            </w:r>
          </w:p>
        </w:tc>
        <w:tc>
          <w:tcPr>
            <w:tcW w:w="709" w:type="dxa"/>
          </w:tcPr>
          <w:p w14:paraId="4D1744A4"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15 в месяц</w:t>
            </w:r>
          </w:p>
        </w:tc>
        <w:tc>
          <w:tcPr>
            <w:tcW w:w="709" w:type="dxa"/>
          </w:tcPr>
          <w:p w14:paraId="10B118CE"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30 в месяц</w:t>
            </w:r>
          </w:p>
        </w:tc>
        <w:tc>
          <w:tcPr>
            <w:tcW w:w="426" w:type="dxa"/>
          </w:tcPr>
          <w:p w14:paraId="7511466A" w14:textId="77777777" w:rsidR="003514A6" w:rsidRPr="006264ED" w:rsidRDefault="003514A6" w:rsidP="00AF0DEB">
            <w:pPr>
              <w:pStyle w:val="p-normal"/>
              <w:spacing w:before="0" w:beforeAutospacing="0" w:after="0" w:afterAutospacing="0"/>
              <w:jc w:val="both"/>
              <w:textAlignment w:val="baseline"/>
              <w:rPr>
                <w:sz w:val="20"/>
                <w:szCs w:val="20"/>
              </w:rPr>
            </w:pPr>
          </w:p>
        </w:tc>
        <w:tc>
          <w:tcPr>
            <w:tcW w:w="1842" w:type="dxa"/>
          </w:tcPr>
          <w:p w14:paraId="32C73776"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r>
      <w:tr w:rsidR="003514A6" w:rsidRPr="006264ED" w14:paraId="6D047307" w14:textId="77777777" w:rsidTr="00AF0DEB">
        <w:trPr>
          <w:trHeight w:val="238"/>
        </w:trPr>
        <w:tc>
          <w:tcPr>
            <w:tcW w:w="846" w:type="dxa"/>
          </w:tcPr>
          <w:p w14:paraId="7607A45B" w14:textId="77777777" w:rsidR="003514A6" w:rsidRDefault="003514A6" w:rsidP="00AF0DEB">
            <w:pPr>
              <w:pStyle w:val="p-normal"/>
              <w:spacing w:before="0" w:beforeAutospacing="0" w:after="0" w:afterAutospacing="0"/>
              <w:jc w:val="both"/>
              <w:textAlignment w:val="baseline"/>
              <w:rPr>
                <w:sz w:val="20"/>
                <w:szCs w:val="20"/>
              </w:rPr>
            </w:pPr>
            <w:r>
              <w:rPr>
                <w:sz w:val="20"/>
                <w:szCs w:val="20"/>
              </w:rPr>
              <w:t>1.3.2.</w:t>
            </w:r>
          </w:p>
        </w:tc>
        <w:tc>
          <w:tcPr>
            <w:tcW w:w="1921" w:type="dxa"/>
          </w:tcPr>
          <w:p w14:paraId="1E393E9B" w14:textId="77777777" w:rsidR="003514A6" w:rsidRPr="006264ED" w:rsidRDefault="003514A6" w:rsidP="00AF0DEB">
            <w:pPr>
              <w:pStyle w:val="p-normal"/>
              <w:spacing w:before="0" w:beforeAutospacing="0" w:after="0" w:afterAutospacing="0"/>
              <w:jc w:val="both"/>
              <w:textAlignment w:val="baseline"/>
              <w:rPr>
                <w:sz w:val="20"/>
                <w:szCs w:val="20"/>
              </w:rPr>
            </w:pPr>
            <w:proofErr w:type="gramStart"/>
            <w:r w:rsidRPr="006B1734">
              <w:rPr>
                <w:sz w:val="20"/>
                <w:szCs w:val="20"/>
              </w:rPr>
              <w:t>международный  перевод</w:t>
            </w:r>
            <w:proofErr w:type="gramEnd"/>
            <w:r w:rsidRPr="006B1734">
              <w:rPr>
                <w:sz w:val="20"/>
                <w:szCs w:val="20"/>
              </w:rPr>
              <w:t xml:space="preserve"> с одного счета в российских рублях (за исключением операций по </w:t>
            </w:r>
            <w:r w:rsidRPr="006B1734">
              <w:rPr>
                <w:sz w:val="20"/>
                <w:szCs w:val="20"/>
              </w:rPr>
              <w:lastRenderedPageBreak/>
              <w:t>конверсии) для зачисления средств на счета бенефициаров (банков-бенефициаров), открытые в банках-нерезидентах в российских рублях</w:t>
            </w:r>
          </w:p>
        </w:tc>
        <w:tc>
          <w:tcPr>
            <w:tcW w:w="914" w:type="dxa"/>
          </w:tcPr>
          <w:p w14:paraId="15238A6A"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lastRenderedPageBreak/>
              <w:t>Х</w:t>
            </w:r>
          </w:p>
        </w:tc>
        <w:tc>
          <w:tcPr>
            <w:tcW w:w="850" w:type="dxa"/>
          </w:tcPr>
          <w:p w14:paraId="0F81D0A3"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851" w:type="dxa"/>
          </w:tcPr>
          <w:p w14:paraId="022DC5AD"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2 перевода в месяц</w:t>
            </w:r>
          </w:p>
        </w:tc>
        <w:tc>
          <w:tcPr>
            <w:tcW w:w="566" w:type="dxa"/>
          </w:tcPr>
          <w:p w14:paraId="310523C3"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709" w:type="dxa"/>
          </w:tcPr>
          <w:p w14:paraId="2D39C63C"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709" w:type="dxa"/>
          </w:tcPr>
          <w:p w14:paraId="1C76C6D6" w14:textId="77777777" w:rsidR="003514A6" w:rsidRDefault="003514A6" w:rsidP="00AF0DEB">
            <w:pPr>
              <w:pStyle w:val="p-normal"/>
              <w:spacing w:before="0" w:beforeAutospacing="0" w:after="0" w:afterAutospacing="0"/>
              <w:jc w:val="both"/>
              <w:textAlignment w:val="baseline"/>
              <w:rPr>
                <w:sz w:val="20"/>
                <w:szCs w:val="20"/>
              </w:rPr>
            </w:pPr>
            <w:r>
              <w:rPr>
                <w:sz w:val="20"/>
                <w:szCs w:val="20"/>
              </w:rPr>
              <w:t>Х</w:t>
            </w:r>
          </w:p>
        </w:tc>
        <w:tc>
          <w:tcPr>
            <w:tcW w:w="426" w:type="dxa"/>
          </w:tcPr>
          <w:p w14:paraId="13B6CDD2" w14:textId="77777777" w:rsidR="003514A6" w:rsidRPr="006264ED" w:rsidRDefault="003514A6" w:rsidP="00AF0DEB">
            <w:pPr>
              <w:pStyle w:val="p-normal"/>
              <w:spacing w:before="0" w:beforeAutospacing="0" w:after="0" w:afterAutospacing="0"/>
              <w:jc w:val="both"/>
              <w:textAlignment w:val="baseline"/>
              <w:rPr>
                <w:sz w:val="20"/>
                <w:szCs w:val="20"/>
              </w:rPr>
            </w:pPr>
          </w:p>
        </w:tc>
        <w:tc>
          <w:tcPr>
            <w:tcW w:w="1842" w:type="dxa"/>
          </w:tcPr>
          <w:p w14:paraId="6702AF1A" w14:textId="77777777" w:rsidR="003514A6" w:rsidRPr="00E45FE1" w:rsidRDefault="003514A6" w:rsidP="00AF0DEB">
            <w:pPr>
              <w:pStyle w:val="p-normal"/>
              <w:spacing w:before="0" w:beforeAutospacing="0" w:after="0" w:afterAutospacing="0"/>
              <w:jc w:val="both"/>
              <w:textAlignment w:val="baseline"/>
              <w:rPr>
                <w:sz w:val="20"/>
                <w:szCs w:val="20"/>
              </w:rPr>
            </w:pPr>
            <w:r w:rsidRPr="006B1734">
              <w:rPr>
                <w:sz w:val="20"/>
                <w:szCs w:val="20"/>
              </w:rPr>
              <w:t xml:space="preserve">В пакет услуг включено осуществление двух международных переводов (за </w:t>
            </w:r>
            <w:r w:rsidRPr="006B1734">
              <w:rPr>
                <w:sz w:val="20"/>
                <w:szCs w:val="20"/>
              </w:rPr>
              <w:lastRenderedPageBreak/>
              <w:t>месяц) с одного счета в российских рублях, указанного клиентом в заявлении (за исключением операций по конверсии) для зачисления средств на счета бенефициаров (банков-бенефициаров), открытые в банках-нерезидентах в российских рублях.</w:t>
            </w:r>
            <w:r>
              <w:rPr>
                <w:sz w:val="20"/>
                <w:szCs w:val="20"/>
              </w:rPr>
              <w:t>»;</w:t>
            </w:r>
          </w:p>
        </w:tc>
      </w:tr>
    </w:tbl>
    <w:p w14:paraId="5EBDB3AD" w14:textId="77777777" w:rsidR="003514A6" w:rsidRPr="006264ED" w:rsidRDefault="003514A6" w:rsidP="003514A6">
      <w:pPr>
        <w:pStyle w:val="p-normal"/>
        <w:spacing w:before="0" w:beforeAutospacing="0" w:after="0" w:afterAutospacing="0"/>
        <w:ind w:firstLine="709"/>
        <w:rPr>
          <w:sz w:val="28"/>
          <w:szCs w:val="28"/>
        </w:rPr>
      </w:pPr>
      <w:r>
        <w:rPr>
          <w:sz w:val="28"/>
          <w:szCs w:val="28"/>
        </w:rPr>
        <w:lastRenderedPageBreak/>
        <w:t>под</w:t>
      </w:r>
      <w:r w:rsidRPr="006264ED">
        <w:rPr>
          <w:sz w:val="28"/>
          <w:szCs w:val="28"/>
        </w:rPr>
        <w:t xml:space="preserve">пункт </w:t>
      </w:r>
      <w:r>
        <w:rPr>
          <w:sz w:val="28"/>
          <w:szCs w:val="28"/>
        </w:rPr>
        <w:t xml:space="preserve">1.4 </w:t>
      </w:r>
      <w:r w:rsidRPr="006264ED">
        <w:rPr>
          <w:sz w:val="28"/>
          <w:szCs w:val="28"/>
        </w:rPr>
        <w:t>изложить в следующей редакции:</w:t>
      </w:r>
    </w:p>
    <w:p w14:paraId="2EA2CF7D" w14:textId="77777777" w:rsidR="003514A6" w:rsidRPr="00114A2E" w:rsidRDefault="003514A6" w:rsidP="003514A6">
      <w:pPr>
        <w:pStyle w:val="p-normal"/>
        <w:spacing w:before="0" w:beforeAutospacing="0" w:after="0" w:afterAutospacing="0"/>
        <w:rPr>
          <w:sz w:val="16"/>
          <w:szCs w:val="16"/>
        </w:rPr>
      </w:pPr>
    </w:p>
    <w:tbl>
      <w:tblPr>
        <w:tblStyle w:val="ad"/>
        <w:tblW w:w="9553" w:type="dxa"/>
        <w:tblInd w:w="81" w:type="dxa"/>
        <w:tblLayout w:type="fixed"/>
        <w:tblLook w:val="04A0" w:firstRow="1" w:lastRow="0" w:firstColumn="1" w:lastColumn="0" w:noHBand="0" w:noVBand="1"/>
      </w:tblPr>
      <w:tblGrid>
        <w:gridCol w:w="623"/>
        <w:gridCol w:w="2977"/>
        <w:gridCol w:w="709"/>
        <w:gridCol w:w="567"/>
        <w:gridCol w:w="992"/>
        <w:gridCol w:w="1134"/>
        <w:gridCol w:w="992"/>
        <w:gridCol w:w="992"/>
        <w:gridCol w:w="284"/>
        <w:gridCol w:w="283"/>
      </w:tblGrid>
      <w:tr w:rsidR="003514A6" w:rsidRPr="009B7A51" w14:paraId="2839C529" w14:textId="77777777" w:rsidTr="00AF0DEB">
        <w:trPr>
          <w:trHeight w:val="238"/>
        </w:trPr>
        <w:tc>
          <w:tcPr>
            <w:tcW w:w="623" w:type="dxa"/>
          </w:tcPr>
          <w:p w14:paraId="36FEA782" w14:textId="77777777" w:rsidR="003514A6" w:rsidRPr="006264ED" w:rsidRDefault="003514A6" w:rsidP="00AF0DEB">
            <w:pPr>
              <w:pStyle w:val="p-normal"/>
              <w:spacing w:before="0" w:beforeAutospacing="0" w:after="0" w:afterAutospacing="0"/>
              <w:jc w:val="both"/>
              <w:textAlignment w:val="baseline"/>
              <w:rPr>
                <w:sz w:val="20"/>
                <w:szCs w:val="20"/>
              </w:rPr>
            </w:pPr>
            <w:r w:rsidRPr="009B7A51">
              <w:rPr>
                <w:sz w:val="20"/>
                <w:szCs w:val="20"/>
              </w:rPr>
              <w:t>«1.4.</w:t>
            </w:r>
          </w:p>
        </w:tc>
        <w:tc>
          <w:tcPr>
            <w:tcW w:w="2977" w:type="dxa"/>
          </w:tcPr>
          <w:p w14:paraId="626CE96F" w14:textId="77777777" w:rsidR="003514A6" w:rsidRPr="006264ED" w:rsidRDefault="003514A6" w:rsidP="00AF0DEB">
            <w:pPr>
              <w:pStyle w:val="p-normal"/>
              <w:spacing w:before="0" w:beforeAutospacing="0" w:after="0" w:afterAutospacing="0"/>
              <w:jc w:val="both"/>
              <w:textAlignment w:val="baseline"/>
              <w:rPr>
                <w:sz w:val="20"/>
                <w:szCs w:val="20"/>
              </w:rPr>
            </w:pPr>
            <w:r w:rsidRPr="009B7A51">
              <w:rPr>
                <w:sz w:val="20"/>
                <w:szCs w:val="20"/>
              </w:rPr>
              <w:t>Выдача справок клиентам (о наличии счетов в банке, движении денежных средств по счетам клиента, наличии остатка денежных средств на счетах на определенную дату, лицах, уполномоченных распоряжаться счетом, наличии задолженности по активным банковским операциям и других)</w:t>
            </w:r>
          </w:p>
        </w:tc>
        <w:tc>
          <w:tcPr>
            <w:tcW w:w="709" w:type="dxa"/>
          </w:tcPr>
          <w:p w14:paraId="074444E8"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2 справки в месяц</w:t>
            </w:r>
          </w:p>
          <w:p w14:paraId="61143C3D"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567" w:type="dxa"/>
          </w:tcPr>
          <w:p w14:paraId="6057E6B2"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992" w:type="dxa"/>
          </w:tcPr>
          <w:p w14:paraId="273A2224"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2 справки в месяц</w:t>
            </w:r>
          </w:p>
        </w:tc>
        <w:tc>
          <w:tcPr>
            <w:tcW w:w="1134" w:type="dxa"/>
          </w:tcPr>
          <w:p w14:paraId="7C3C92FF"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1 справка в месяц</w:t>
            </w:r>
          </w:p>
        </w:tc>
        <w:tc>
          <w:tcPr>
            <w:tcW w:w="992" w:type="dxa"/>
          </w:tcPr>
          <w:p w14:paraId="3AE02B43"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2 справки в месяц</w:t>
            </w:r>
          </w:p>
        </w:tc>
        <w:tc>
          <w:tcPr>
            <w:tcW w:w="992" w:type="dxa"/>
          </w:tcPr>
          <w:p w14:paraId="44E86F19"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3 справки в месяц»;</w:t>
            </w:r>
          </w:p>
        </w:tc>
        <w:tc>
          <w:tcPr>
            <w:tcW w:w="284" w:type="dxa"/>
          </w:tcPr>
          <w:p w14:paraId="23FAF00B"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283" w:type="dxa"/>
          </w:tcPr>
          <w:p w14:paraId="6CD7A74A"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r>
    </w:tbl>
    <w:p w14:paraId="4B4D725C" w14:textId="77777777" w:rsidR="003514A6" w:rsidRPr="00114A2E" w:rsidRDefault="003514A6" w:rsidP="003514A6">
      <w:pPr>
        <w:pStyle w:val="p-normal"/>
        <w:spacing w:before="0" w:beforeAutospacing="0" w:after="0" w:afterAutospacing="0"/>
        <w:ind w:firstLine="709"/>
        <w:rPr>
          <w:sz w:val="16"/>
          <w:szCs w:val="16"/>
        </w:rPr>
      </w:pPr>
    </w:p>
    <w:p w14:paraId="752923A9" w14:textId="77777777" w:rsidR="003514A6" w:rsidRDefault="003514A6" w:rsidP="003514A6">
      <w:pPr>
        <w:pStyle w:val="p-normal"/>
        <w:spacing w:before="0" w:beforeAutospacing="0" w:after="0" w:afterAutospacing="0"/>
        <w:ind w:firstLine="709"/>
        <w:rPr>
          <w:sz w:val="28"/>
          <w:szCs w:val="28"/>
        </w:rPr>
      </w:pPr>
      <w:r>
        <w:rPr>
          <w:sz w:val="28"/>
          <w:szCs w:val="28"/>
        </w:rPr>
        <w:t>пункт 2</w:t>
      </w:r>
      <w:r w:rsidRPr="006264ED">
        <w:rPr>
          <w:sz w:val="28"/>
          <w:szCs w:val="28"/>
        </w:rPr>
        <w:t xml:space="preserve"> изложить в следующей редакции:</w:t>
      </w:r>
    </w:p>
    <w:p w14:paraId="464A0E58" w14:textId="77777777" w:rsidR="003514A6" w:rsidRPr="00114A2E" w:rsidRDefault="003514A6" w:rsidP="003514A6">
      <w:pPr>
        <w:pStyle w:val="p-normal"/>
        <w:spacing w:before="0" w:beforeAutospacing="0" w:after="0" w:afterAutospacing="0"/>
        <w:ind w:firstLine="709"/>
        <w:rPr>
          <w:sz w:val="16"/>
          <w:szCs w:val="16"/>
        </w:rPr>
      </w:pPr>
    </w:p>
    <w:tbl>
      <w:tblPr>
        <w:tblStyle w:val="ad"/>
        <w:tblW w:w="9553" w:type="dxa"/>
        <w:tblInd w:w="81" w:type="dxa"/>
        <w:tblLayout w:type="fixed"/>
        <w:tblLook w:val="04A0" w:firstRow="1" w:lastRow="0" w:firstColumn="1" w:lastColumn="0" w:noHBand="0" w:noVBand="1"/>
      </w:tblPr>
      <w:tblGrid>
        <w:gridCol w:w="623"/>
        <w:gridCol w:w="1559"/>
        <w:gridCol w:w="851"/>
        <w:gridCol w:w="850"/>
        <w:gridCol w:w="851"/>
        <w:gridCol w:w="567"/>
        <w:gridCol w:w="567"/>
        <w:gridCol w:w="567"/>
        <w:gridCol w:w="1417"/>
        <w:gridCol w:w="1701"/>
      </w:tblGrid>
      <w:tr w:rsidR="003514A6" w:rsidRPr="009B7A51" w14:paraId="595739B2" w14:textId="77777777" w:rsidTr="00AF0DEB">
        <w:trPr>
          <w:trHeight w:val="238"/>
        </w:trPr>
        <w:tc>
          <w:tcPr>
            <w:tcW w:w="623" w:type="dxa"/>
          </w:tcPr>
          <w:p w14:paraId="22151ADD" w14:textId="77777777" w:rsidR="003514A6" w:rsidRPr="006264ED" w:rsidRDefault="003514A6" w:rsidP="00AF0DEB">
            <w:pPr>
              <w:pStyle w:val="p-normal"/>
              <w:spacing w:before="0" w:beforeAutospacing="0" w:after="0" w:afterAutospacing="0"/>
              <w:jc w:val="both"/>
              <w:textAlignment w:val="baseline"/>
              <w:rPr>
                <w:sz w:val="20"/>
                <w:szCs w:val="20"/>
              </w:rPr>
            </w:pPr>
            <w:r w:rsidRPr="009B7A51">
              <w:rPr>
                <w:sz w:val="20"/>
                <w:szCs w:val="20"/>
              </w:rPr>
              <w:t>«</w:t>
            </w:r>
            <w:r>
              <w:rPr>
                <w:sz w:val="20"/>
                <w:szCs w:val="20"/>
              </w:rPr>
              <w:t>2</w:t>
            </w:r>
            <w:r w:rsidRPr="009B7A51">
              <w:rPr>
                <w:sz w:val="20"/>
                <w:szCs w:val="20"/>
              </w:rPr>
              <w:t>.</w:t>
            </w:r>
          </w:p>
        </w:tc>
        <w:tc>
          <w:tcPr>
            <w:tcW w:w="1559" w:type="dxa"/>
          </w:tcPr>
          <w:p w14:paraId="1EB46269" w14:textId="77777777" w:rsidR="003514A6" w:rsidRPr="009F5058" w:rsidRDefault="003514A6" w:rsidP="00AF0DEB">
            <w:pPr>
              <w:pStyle w:val="p-normal"/>
              <w:spacing w:before="0" w:beforeAutospacing="0" w:after="0" w:afterAutospacing="0"/>
              <w:jc w:val="both"/>
              <w:textAlignment w:val="baseline"/>
              <w:rPr>
                <w:sz w:val="20"/>
                <w:szCs w:val="20"/>
              </w:rPr>
            </w:pPr>
            <w:r w:rsidRPr="009F5058">
              <w:rPr>
                <w:sz w:val="20"/>
                <w:szCs w:val="20"/>
              </w:rPr>
              <w:t>Дистанционное информирование о проводимых операциях, принятых решениях, наступивших событиях в рамках договора банковского счета</w:t>
            </w:r>
          </w:p>
          <w:p w14:paraId="09300C9F" w14:textId="77777777" w:rsidR="003514A6" w:rsidRPr="006264ED" w:rsidRDefault="003514A6" w:rsidP="00AF0DEB">
            <w:pPr>
              <w:pStyle w:val="p-normal"/>
              <w:spacing w:before="0" w:beforeAutospacing="0" w:after="0" w:afterAutospacing="0"/>
              <w:jc w:val="both"/>
              <w:textAlignment w:val="baseline"/>
              <w:rPr>
                <w:sz w:val="20"/>
                <w:szCs w:val="20"/>
              </w:rPr>
            </w:pPr>
            <w:r w:rsidRPr="009F5058">
              <w:rPr>
                <w:sz w:val="20"/>
                <w:szCs w:val="20"/>
              </w:rPr>
              <w:t>(</w:t>
            </w:r>
            <w:proofErr w:type="spellStart"/>
            <w:r w:rsidRPr="009F5058">
              <w:rPr>
                <w:sz w:val="20"/>
                <w:szCs w:val="20"/>
              </w:rPr>
              <w:t>Viber</w:t>
            </w:r>
            <w:proofErr w:type="spellEnd"/>
            <w:r w:rsidRPr="009F5058">
              <w:rPr>
                <w:sz w:val="20"/>
                <w:szCs w:val="20"/>
              </w:rPr>
              <w:t>/SMS/</w:t>
            </w:r>
            <w:proofErr w:type="spellStart"/>
            <w:r w:rsidRPr="009F5058">
              <w:rPr>
                <w:sz w:val="20"/>
                <w:szCs w:val="20"/>
              </w:rPr>
              <w:t>e-mail</w:t>
            </w:r>
            <w:proofErr w:type="spellEnd"/>
            <w:r w:rsidRPr="009F5058">
              <w:rPr>
                <w:sz w:val="20"/>
                <w:szCs w:val="20"/>
              </w:rPr>
              <w:t>)</w:t>
            </w:r>
          </w:p>
        </w:tc>
        <w:tc>
          <w:tcPr>
            <w:tcW w:w="851" w:type="dxa"/>
          </w:tcPr>
          <w:p w14:paraId="1360E543"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В</w:t>
            </w:r>
            <w:r w:rsidRPr="006264ED">
              <w:rPr>
                <w:sz w:val="20"/>
                <w:szCs w:val="20"/>
              </w:rPr>
              <w:t>ключено в пакет</w:t>
            </w:r>
          </w:p>
        </w:tc>
        <w:tc>
          <w:tcPr>
            <w:tcW w:w="850" w:type="dxa"/>
          </w:tcPr>
          <w:p w14:paraId="07480958"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В</w:t>
            </w:r>
            <w:r w:rsidRPr="006264ED">
              <w:rPr>
                <w:sz w:val="20"/>
                <w:szCs w:val="20"/>
              </w:rPr>
              <w:t>ключено в пакет</w:t>
            </w:r>
          </w:p>
        </w:tc>
        <w:tc>
          <w:tcPr>
            <w:tcW w:w="851" w:type="dxa"/>
          </w:tcPr>
          <w:p w14:paraId="719B2BD0"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В</w:t>
            </w:r>
            <w:r w:rsidRPr="006264ED">
              <w:rPr>
                <w:sz w:val="20"/>
                <w:szCs w:val="20"/>
              </w:rPr>
              <w:t>ключено в пакет</w:t>
            </w:r>
          </w:p>
        </w:tc>
        <w:tc>
          <w:tcPr>
            <w:tcW w:w="567" w:type="dxa"/>
          </w:tcPr>
          <w:p w14:paraId="68ECC944"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 xml:space="preserve">1 </w:t>
            </w:r>
            <w:proofErr w:type="spellStart"/>
            <w:r>
              <w:rPr>
                <w:sz w:val="20"/>
                <w:szCs w:val="20"/>
              </w:rPr>
              <w:t>бел.руб</w:t>
            </w:r>
            <w:proofErr w:type="spellEnd"/>
            <w:r>
              <w:rPr>
                <w:sz w:val="20"/>
                <w:szCs w:val="20"/>
              </w:rPr>
              <w:t>.</w:t>
            </w:r>
            <w:r w:rsidRPr="006264ED">
              <w:rPr>
                <w:sz w:val="20"/>
                <w:szCs w:val="20"/>
              </w:rPr>
              <w:t xml:space="preserve"> в месяц</w:t>
            </w:r>
          </w:p>
        </w:tc>
        <w:tc>
          <w:tcPr>
            <w:tcW w:w="567" w:type="dxa"/>
          </w:tcPr>
          <w:p w14:paraId="5EF21589"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 xml:space="preserve">1 </w:t>
            </w:r>
            <w:proofErr w:type="spellStart"/>
            <w:r>
              <w:rPr>
                <w:sz w:val="20"/>
                <w:szCs w:val="20"/>
              </w:rPr>
              <w:t>бел.руб</w:t>
            </w:r>
            <w:proofErr w:type="spellEnd"/>
            <w:r>
              <w:rPr>
                <w:sz w:val="20"/>
                <w:szCs w:val="20"/>
              </w:rPr>
              <w:t>.</w:t>
            </w:r>
            <w:r w:rsidRPr="006264ED">
              <w:rPr>
                <w:sz w:val="20"/>
                <w:szCs w:val="20"/>
              </w:rPr>
              <w:t xml:space="preserve"> в месяц</w:t>
            </w:r>
          </w:p>
        </w:tc>
        <w:tc>
          <w:tcPr>
            <w:tcW w:w="567" w:type="dxa"/>
          </w:tcPr>
          <w:p w14:paraId="08310ED3"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 xml:space="preserve">1 </w:t>
            </w:r>
            <w:proofErr w:type="spellStart"/>
            <w:r>
              <w:rPr>
                <w:sz w:val="20"/>
                <w:szCs w:val="20"/>
              </w:rPr>
              <w:t>бел.руб</w:t>
            </w:r>
            <w:proofErr w:type="spellEnd"/>
            <w:r>
              <w:rPr>
                <w:sz w:val="20"/>
                <w:szCs w:val="20"/>
              </w:rPr>
              <w:t>.</w:t>
            </w:r>
            <w:r w:rsidRPr="006264ED">
              <w:rPr>
                <w:sz w:val="20"/>
                <w:szCs w:val="20"/>
              </w:rPr>
              <w:t xml:space="preserve"> в месяц</w:t>
            </w:r>
          </w:p>
        </w:tc>
        <w:tc>
          <w:tcPr>
            <w:tcW w:w="1417" w:type="dxa"/>
          </w:tcPr>
          <w:p w14:paraId="5D127743" w14:textId="77777777" w:rsidR="003514A6" w:rsidRPr="006264ED" w:rsidRDefault="003514A6" w:rsidP="00AF0DEB">
            <w:pPr>
              <w:pStyle w:val="p-normal"/>
              <w:spacing w:before="0" w:beforeAutospacing="0" w:after="0" w:afterAutospacing="0"/>
              <w:jc w:val="both"/>
              <w:textAlignment w:val="baseline"/>
              <w:rPr>
                <w:sz w:val="20"/>
                <w:szCs w:val="20"/>
              </w:rPr>
            </w:pPr>
            <w:r w:rsidRPr="005F12A1">
              <w:rPr>
                <w:sz w:val="20"/>
                <w:szCs w:val="20"/>
              </w:rPr>
              <w:t>Не позднее последнего рабочего дня месяца, в котором проведены операции и (или) оказаны услуги</w:t>
            </w:r>
          </w:p>
        </w:tc>
        <w:tc>
          <w:tcPr>
            <w:tcW w:w="1701" w:type="dxa"/>
          </w:tcPr>
          <w:p w14:paraId="2876318A" w14:textId="77777777" w:rsidR="003514A6" w:rsidRPr="006264ED" w:rsidRDefault="003514A6" w:rsidP="00AF0DEB">
            <w:pPr>
              <w:pStyle w:val="p-normal"/>
              <w:spacing w:after="0"/>
              <w:jc w:val="both"/>
              <w:textAlignment w:val="baseline"/>
              <w:rPr>
                <w:sz w:val="20"/>
                <w:szCs w:val="20"/>
              </w:rPr>
            </w:pPr>
            <w:r w:rsidRPr="005F12A1">
              <w:rPr>
                <w:sz w:val="20"/>
                <w:szCs w:val="20"/>
              </w:rPr>
              <w:t>Плата не взимается в случае, если информационные сообщения в текущем месяце клиенту не предоставлялись. Плата за первый и последующие месяцы взимается в полном объеме независимо от количества операций и даты их осуществления.</w:t>
            </w:r>
            <w:r>
              <w:rPr>
                <w:sz w:val="20"/>
                <w:szCs w:val="20"/>
              </w:rPr>
              <w:t>»;</w:t>
            </w:r>
          </w:p>
        </w:tc>
      </w:tr>
    </w:tbl>
    <w:p w14:paraId="024D5535" w14:textId="77777777" w:rsidR="003514A6" w:rsidRPr="00114A2E" w:rsidRDefault="003514A6" w:rsidP="003514A6">
      <w:pPr>
        <w:pStyle w:val="p-normal"/>
        <w:spacing w:before="0" w:beforeAutospacing="0" w:after="0" w:afterAutospacing="0"/>
        <w:ind w:firstLine="709"/>
        <w:rPr>
          <w:sz w:val="16"/>
          <w:szCs w:val="16"/>
        </w:rPr>
      </w:pPr>
    </w:p>
    <w:p w14:paraId="6BCA892D" w14:textId="77777777" w:rsidR="003514A6" w:rsidRDefault="003514A6" w:rsidP="003514A6">
      <w:pPr>
        <w:pStyle w:val="p-normal"/>
        <w:spacing w:before="0" w:beforeAutospacing="0" w:after="0" w:afterAutospacing="0"/>
        <w:ind w:firstLine="709"/>
        <w:rPr>
          <w:sz w:val="28"/>
          <w:szCs w:val="28"/>
        </w:rPr>
      </w:pPr>
      <w:r>
        <w:rPr>
          <w:sz w:val="28"/>
          <w:szCs w:val="28"/>
        </w:rPr>
        <w:t>подпункты 3.1и 3.2</w:t>
      </w:r>
      <w:r w:rsidRPr="006264ED">
        <w:rPr>
          <w:sz w:val="28"/>
          <w:szCs w:val="28"/>
        </w:rPr>
        <w:t xml:space="preserve"> изложить в следующей редакции:</w:t>
      </w:r>
    </w:p>
    <w:p w14:paraId="53FD62A8" w14:textId="77777777" w:rsidR="003514A6" w:rsidRPr="00114A2E" w:rsidRDefault="003514A6" w:rsidP="003514A6">
      <w:pPr>
        <w:pStyle w:val="p-normal"/>
        <w:spacing w:before="0" w:beforeAutospacing="0" w:after="0" w:afterAutospacing="0"/>
        <w:ind w:firstLine="709"/>
        <w:rPr>
          <w:sz w:val="16"/>
          <w:szCs w:val="16"/>
        </w:rPr>
      </w:pPr>
    </w:p>
    <w:tbl>
      <w:tblPr>
        <w:tblStyle w:val="ad"/>
        <w:tblW w:w="9587" w:type="dxa"/>
        <w:tblLayout w:type="fixed"/>
        <w:tblLook w:val="04A0" w:firstRow="1" w:lastRow="0" w:firstColumn="1" w:lastColumn="0" w:noHBand="0" w:noVBand="1"/>
      </w:tblPr>
      <w:tblGrid>
        <w:gridCol w:w="561"/>
        <w:gridCol w:w="2695"/>
        <w:gridCol w:w="992"/>
        <w:gridCol w:w="1134"/>
        <w:gridCol w:w="850"/>
        <w:gridCol w:w="851"/>
        <w:gridCol w:w="992"/>
        <w:gridCol w:w="992"/>
        <w:gridCol w:w="284"/>
        <w:gridCol w:w="236"/>
      </w:tblGrid>
      <w:tr w:rsidR="003514A6" w:rsidRPr="006264ED" w14:paraId="2B894136" w14:textId="77777777" w:rsidTr="00AF0DEB">
        <w:trPr>
          <w:trHeight w:val="238"/>
        </w:trPr>
        <w:tc>
          <w:tcPr>
            <w:tcW w:w="561" w:type="dxa"/>
          </w:tcPr>
          <w:p w14:paraId="3ABEB9BF" w14:textId="77777777" w:rsidR="003514A6" w:rsidRPr="006264ED" w:rsidRDefault="003514A6" w:rsidP="00AF0DEB">
            <w:pPr>
              <w:pStyle w:val="p-normal"/>
              <w:spacing w:before="0" w:beforeAutospacing="0" w:after="0" w:afterAutospacing="0"/>
              <w:ind w:firstLine="709"/>
              <w:jc w:val="both"/>
              <w:textAlignment w:val="baseline"/>
              <w:rPr>
                <w:sz w:val="20"/>
                <w:szCs w:val="20"/>
              </w:rPr>
            </w:pPr>
            <w:r>
              <w:rPr>
                <w:sz w:val="20"/>
                <w:szCs w:val="20"/>
              </w:rPr>
              <w:t>«</w:t>
            </w:r>
            <w:r w:rsidRPr="006264ED">
              <w:rPr>
                <w:sz w:val="20"/>
                <w:szCs w:val="20"/>
              </w:rPr>
              <w:t>«3.1.</w:t>
            </w:r>
          </w:p>
        </w:tc>
        <w:tc>
          <w:tcPr>
            <w:tcW w:w="2695" w:type="dxa"/>
          </w:tcPr>
          <w:p w14:paraId="41E8B1BF"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Абонентская плата за пользование подсистемой «Интернет-Клиент» системы дистанционного банковского обслуживания</w:t>
            </w:r>
          </w:p>
        </w:tc>
        <w:tc>
          <w:tcPr>
            <w:tcW w:w="992" w:type="dxa"/>
          </w:tcPr>
          <w:p w14:paraId="16F7D2AB"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1134" w:type="dxa"/>
          </w:tcPr>
          <w:p w14:paraId="3C599B46"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850" w:type="dxa"/>
          </w:tcPr>
          <w:p w14:paraId="54A6AC43"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851" w:type="dxa"/>
          </w:tcPr>
          <w:p w14:paraId="192B6C65"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992" w:type="dxa"/>
          </w:tcPr>
          <w:p w14:paraId="31EA214E"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992" w:type="dxa"/>
          </w:tcPr>
          <w:p w14:paraId="7E0C732A"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284" w:type="dxa"/>
          </w:tcPr>
          <w:p w14:paraId="3EAB1D8D" w14:textId="77777777" w:rsidR="003514A6" w:rsidRPr="006264ED" w:rsidRDefault="003514A6" w:rsidP="00AF0DEB">
            <w:pPr>
              <w:pStyle w:val="p-normal"/>
              <w:spacing w:before="0" w:beforeAutospacing="0" w:after="0" w:afterAutospacing="0"/>
              <w:ind w:firstLine="709"/>
              <w:jc w:val="both"/>
              <w:textAlignment w:val="baseline"/>
              <w:rPr>
                <w:sz w:val="28"/>
                <w:szCs w:val="28"/>
              </w:rPr>
            </w:pPr>
          </w:p>
        </w:tc>
        <w:tc>
          <w:tcPr>
            <w:tcW w:w="236" w:type="dxa"/>
          </w:tcPr>
          <w:p w14:paraId="45997779" w14:textId="77777777" w:rsidR="003514A6" w:rsidRPr="006264ED" w:rsidRDefault="003514A6" w:rsidP="00AF0DEB">
            <w:pPr>
              <w:pStyle w:val="p-normal"/>
              <w:spacing w:before="0" w:beforeAutospacing="0" w:after="0" w:afterAutospacing="0"/>
              <w:ind w:firstLine="709"/>
              <w:jc w:val="both"/>
              <w:textAlignment w:val="baseline"/>
              <w:rPr>
                <w:sz w:val="28"/>
                <w:szCs w:val="28"/>
              </w:rPr>
            </w:pPr>
          </w:p>
        </w:tc>
      </w:tr>
      <w:tr w:rsidR="003514A6" w:rsidRPr="006264ED" w14:paraId="341A09F0" w14:textId="77777777" w:rsidTr="00AF0DEB">
        <w:trPr>
          <w:trHeight w:val="238"/>
        </w:trPr>
        <w:tc>
          <w:tcPr>
            <w:tcW w:w="561" w:type="dxa"/>
          </w:tcPr>
          <w:p w14:paraId="4B978FCE" w14:textId="77777777" w:rsidR="003514A6" w:rsidRPr="006264ED" w:rsidRDefault="003514A6" w:rsidP="00AF0DEB">
            <w:pPr>
              <w:pStyle w:val="p-normal"/>
              <w:spacing w:before="0" w:beforeAutospacing="0" w:after="0" w:afterAutospacing="0"/>
              <w:ind w:firstLine="709"/>
              <w:jc w:val="both"/>
              <w:textAlignment w:val="baseline"/>
              <w:rPr>
                <w:sz w:val="20"/>
                <w:szCs w:val="20"/>
              </w:rPr>
            </w:pPr>
            <w:r>
              <w:rPr>
                <w:sz w:val="20"/>
                <w:szCs w:val="20"/>
              </w:rPr>
              <w:lastRenderedPageBreak/>
              <w:t>3</w:t>
            </w:r>
            <w:r w:rsidRPr="006264ED">
              <w:rPr>
                <w:sz w:val="20"/>
                <w:szCs w:val="20"/>
              </w:rPr>
              <w:t>3.2.</w:t>
            </w:r>
          </w:p>
        </w:tc>
        <w:tc>
          <w:tcPr>
            <w:tcW w:w="2695" w:type="dxa"/>
          </w:tcPr>
          <w:p w14:paraId="1074ADDA"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Регистрация, установка и подключение к подсистеме «Интернет-Клиент» системы ДБО с предоставлением клиенту машинного носителя для записи и хранения личных ключей ЭЦП и шифрования</w:t>
            </w:r>
          </w:p>
        </w:tc>
        <w:tc>
          <w:tcPr>
            <w:tcW w:w="992" w:type="dxa"/>
          </w:tcPr>
          <w:p w14:paraId="673E39C4"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1134" w:type="dxa"/>
          </w:tcPr>
          <w:p w14:paraId="593B0F89"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850" w:type="dxa"/>
          </w:tcPr>
          <w:p w14:paraId="49CFD3DC"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851" w:type="dxa"/>
          </w:tcPr>
          <w:p w14:paraId="44FF77A3"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992" w:type="dxa"/>
          </w:tcPr>
          <w:p w14:paraId="179D8474"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992" w:type="dxa"/>
          </w:tcPr>
          <w:p w14:paraId="10EF209F"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r>
              <w:rPr>
                <w:sz w:val="20"/>
                <w:szCs w:val="20"/>
              </w:rPr>
              <w:t>»;</w:t>
            </w:r>
          </w:p>
        </w:tc>
        <w:tc>
          <w:tcPr>
            <w:tcW w:w="284" w:type="dxa"/>
          </w:tcPr>
          <w:p w14:paraId="40C33C5E" w14:textId="77777777" w:rsidR="003514A6" w:rsidRPr="006264ED" w:rsidRDefault="003514A6" w:rsidP="00AF0DEB">
            <w:pPr>
              <w:pStyle w:val="p-normal"/>
              <w:spacing w:before="0" w:beforeAutospacing="0" w:after="0" w:afterAutospacing="0"/>
              <w:ind w:firstLine="709"/>
              <w:jc w:val="both"/>
              <w:textAlignment w:val="baseline"/>
              <w:rPr>
                <w:sz w:val="28"/>
                <w:szCs w:val="28"/>
              </w:rPr>
            </w:pPr>
          </w:p>
        </w:tc>
        <w:tc>
          <w:tcPr>
            <w:tcW w:w="236" w:type="dxa"/>
          </w:tcPr>
          <w:p w14:paraId="1CEFBC5D" w14:textId="77777777" w:rsidR="003514A6" w:rsidRPr="006264ED" w:rsidRDefault="003514A6" w:rsidP="00AF0DEB">
            <w:pPr>
              <w:pStyle w:val="p-normal"/>
              <w:spacing w:before="0" w:beforeAutospacing="0" w:after="0" w:afterAutospacing="0"/>
              <w:ind w:firstLine="709"/>
              <w:jc w:val="both"/>
              <w:textAlignment w:val="baseline"/>
              <w:rPr>
                <w:sz w:val="28"/>
                <w:szCs w:val="28"/>
              </w:rPr>
            </w:pPr>
          </w:p>
        </w:tc>
      </w:tr>
    </w:tbl>
    <w:p w14:paraId="65FC00F8" w14:textId="77777777" w:rsidR="003514A6" w:rsidRPr="00114A2E" w:rsidRDefault="003514A6" w:rsidP="003514A6">
      <w:pPr>
        <w:pStyle w:val="p-normal"/>
        <w:spacing w:before="0" w:beforeAutospacing="0" w:after="0" w:afterAutospacing="0"/>
        <w:ind w:firstLine="709"/>
        <w:rPr>
          <w:sz w:val="16"/>
          <w:szCs w:val="16"/>
        </w:rPr>
      </w:pPr>
    </w:p>
    <w:p w14:paraId="0FBE208F" w14:textId="77777777" w:rsidR="003514A6" w:rsidRDefault="003514A6" w:rsidP="003514A6">
      <w:pPr>
        <w:pStyle w:val="p-normal"/>
        <w:spacing w:before="0" w:beforeAutospacing="0" w:after="0" w:afterAutospacing="0"/>
        <w:ind w:firstLine="709"/>
        <w:rPr>
          <w:sz w:val="28"/>
          <w:szCs w:val="28"/>
        </w:rPr>
      </w:pPr>
      <w:r>
        <w:rPr>
          <w:sz w:val="28"/>
          <w:szCs w:val="28"/>
        </w:rPr>
        <w:t>подпункт 4.1</w:t>
      </w:r>
      <w:r w:rsidRPr="006264ED">
        <w:rPr>
          <w:sz w:val="28"/>
          <w:szCs w:val="28"/>
        </w:rPr>
        <w:t xml:space="preserve"> изложить в следующей редакции:</w:t>
      </w:r>
    </w:p>
    <w:p w14:paraId="0BF3C819" w14:textId="77777777" w:rsidR="003514A6" w:rsidRPr="00114A2E" w:rsidRDefault="003514A6" w:rsidP="003514A6">
      <w:pPr>
        <w:pStyle w:val="p-normal"/>
        <w:spacing w:before="0" w:beforeAutospacing="0" w:after="0" w:afterAutospacing="0"/>
        <w:ind w:firstLine="709"/>
        <w:rPr>
          <w:sz w:val="16"/>
          <w:szCs w:val="16"/>
        </w:rPr>
      </w:pPr>
    </w:p>
    <w:tbl>
      <w:tblPr>
        <w:tblStyle w:val="ad"/>
        <w:tblW w:w="9587" w:type="dxa"/>
        <w:tblLayout w:type="fixed"/>
        <w:tblLook w:val="04A0" w:firstRow="1" w:lastRow="0" w:firstColumn="1" w:lastColumn="0" w:noHBand="0" w:noVBand="1"/>
      </w:tblPr>
      <w:tblGrid>
        <w:gridCol w:w="988"/>
        <w:gridCol w:w="2268"/>
        <w:gridCol w:w="567"/>
        <w:gridCol w:w="850"/>
        <w:gridCol w:w="2693"/>
        <w:gridCol w:w="284"/>
        <w:gridCol w:w="425"/>
        <w:gridCol w:w="992"/>
        <w:gridCol w:w="284"/>
        <w:gridCol w:w="236"/>
      </w:tblGrid>
      <w:tr w:rsidR="003514A6" w:rsidRPr="006264ED" w14:paraId="1B73E1AC" w14:textId="77777777" w:rsidTr="00AF0DEB">
        <w:trPr>
          <w:trHeight w:val="238"/>
        </w:trPr>
        <w:tc>
          <w:tcPr>
            <w:tcW w:w="988" w:type="dxa"/>
          </w:tcPr>
          <w:p w14:paraId="225018C3"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w:t>
            </w:r>
            <w:r>
              <w:rPr>
                <w:sz w:val="20"/>
                <w:szCs w:val="20"/>
              </w:rPr>
              <w:t>4</w:t>
            </w:r>
            <w:r w:rsidRPr="006264ED">
              <w:rPr>
                <w:sz w:val="20"/>
                <w:szCs w:val="20"/>
              </w:rPr>
              <w:t>.1.</w:t>
            </w:r>
          </w:p>
        </w:tc>
        <w:tc>
          <w:tcPr>
            <w:tcW w:w="2268" w:type="dxa"/>
          </w:tcPr>
          <w:p w14:paraId="75D2B4B9" w14:textId="77777777" w:rsidR="003514A6" w:rsidRPr="006264ED" w:rsidRDefault="003514A6" w:rsidP="00AF0DEB">
            <w:pPr>
              <w:pStyle w:val="p-normal"/>
              <w:spacing w:after="0"/>
              <w:jc w:val="both"/>
              <w:textAlignment w:val="baseline"/>
              <w:rPr>
                <w:sz w:val="20"/>
                <w:szCs w:val="20"/>
              </w:rPr>
            </w:pPr>
            <w:r w:rsidRPr="00C124B0">
              <w:rPr>
                <w:sz w:val="20"/>
                <w:szCs w:val="20"/>
              </w:rPr>
              <w:t xml:space="preserve">Прием наличных белорусских рублей от клиентов ОАО </w:t>
            </w:r>
            <w:r>
              <w:rPr>
                <w:sz w:val="20"/>
                <w:szCs w:val="20"/>
              </w:rPr>
              <w:t>«</w:t>
            </w:r>
            <w:r w:rsidRPr="00C124B0">
              <w:rPr>
                <w:sz w:val="20"/>
                <w:szCs w:val="20"/>
              </w:rPr>
              <w:t>Белагропромбанк</w:t>
            </w:r>
            <w:r>
              <w:rPr>
                <w:sz w:val="20"/>
                <w:szCs w:val="20"/>
              </w:rPr>
              <w:t>»</w:t>
            </w:r>
            <w:r w:rsidRPr="00C124B0">
              <w:rPr>
                <w:sz w:val="20"/>
                <w:szCs w:val="20"/>
              </w:rPr>
              <w:t xml:space="preserve"> для зачисления (перечисления) на их текущие (расчетные) банковские и иные счета, открытые в ОАО </w:t>
            </w:r>
            <w:r>
              <w:rPr>
                <w:sz w:val="20"/>
                <w:szCs w:val="20"/>
              </w:rPr>
              <w:t>«</w:t>
            </w:r>
            <w:r w:rsidRPr="00C124B0">
              <w:rPr>
                <w:sz w:val="20"/>
                <w:szCs w:val="20"/>
              </w:rPr>
              <w:t>Белагропромбанк</w:t>
            </w:r>
            <w:r>
              <w:rPr>
                <w:sz w:val="20"/>
                <w:szCs w:val="20"/>
              </w:rPr>
              <w:t>»</w:t>
            </w:r>
            <w:r w:rsidRPr="00C124B0">
              <w:rPr>
                <w:sz w:val="20"/>
                <w:szCs w:val="20"/>
              </w:rPr>
              <w:t>:</w:t>
            </w:r>
          </w:p>
        </w:tc>
        <w:tc>
          <w:tcPr>
            <w:tcW w:w="567" w:type="dxa"/>
          </w:tcPr>
          <w:p w14:paraId="2F6C0CC7" w14:textId="77777777" w:rsidR="003514A6" w:rsidRPr="006264ED" w:rsidRDefault="003514A6" w:rsidP="00AF0DEB">
            <w:pPr>
              <w:pStyle w:val="p-normal"/>
              <w:spacing w:before="0" w:beforeAutospacing="0" w:after="0" w:afterAutospacing="0"/>
              <w:jc w:val="both"/>
              <w:textAlignment w:val="baseline"/>
              <w:rPr>
                <w:sz w:val="20"/>
                <w:szCs w:val="20"/>
              </w:rPr>
            </w:pPr>
          </w:p>
        </w:tc>
        <w:tc>
          <w:tcPr>
            <w:tcW w:w="850" w:type="dxa"/>
          </w:tcPr>
          <w:p w14:paraId="5F32F39A" w14:textId="77777777" w:rsidR="003514A6" w:rsidRPr="006264ED" w:rsidRDefault="003514A6" w:rsidP="00AF0DEB">
            <w:pPr>
              <w:pStyle w:val="p-normal"/>
              <w:spacing w:before="0" w:beforeAutospacing="0" w:after="0" w:afterAutospacing="0"/>
              <w:jc w:val="both"/>
              <w:textAlignment w:val="baseline"/>
              <w:rPr>
                <w:sz w:val="20"/>
                <w:szCs w:val="20"/>
              </w:rPr>
            </w:pPr>
          </w:p>
        </w:tc>
        <w:tc>
          <w:tcPr>
            <w:tcW w:w="2693" w:type="dxa"/>
          </w:tcPr>
          <w:p w14:paraId="40B83575" w14:textId="77777777" w:rsidR="003514A6" w:rsidRPr="006264ED" w:rsidRDefault="003514A6" w:rsidP="00AF0DEB">
            <w:pPr>
              <w:pStyle w:val="p-normal"/>
              <w:spacing w:after="0"/>
              <w:jc w:val="both"/>
              <w:textAlignment w:val="baseline"/>
              <w:rPr>
                <w:sz w:val="20"/>
                <w:szCs w:val="20"/>
              </w:rPr>
            </w:pPr>
            <w:r w:rsidRPr="00C95599">
              <w:rPr>
                <w:sz w:val="20"/>
                <w:szCs w:val="20"/>
              </w:rPr>
              <w:t>Включено в пакет 10 000 бел. руб. за месяц (в совокупности по всей сданной выручке, за исключением приема выручки через платежно-справочный терминал самообслуживания)</w:t>
            </w:r>
            <w:r>
              <w:rPr>
                <w:sz w:val="20"/>
                <w:szCs w:val="20"/>
              </w:rPr>
              <w:t>»;</w:t>
            </w:r>
          </w:p>
        </w:tc>
        <w:tc>
          <w:tcPr>
            <w:tcW w:w="284" w:type="dxa"/>
          </w:tcPr>
          <w:p w14:paraId="75E7B386" w14:textId="77777777" w:rsidR="003514A6" w:rsidRPr="006264ED" w:rsidRDefault="003514A6" w:rsidP="00AF0DEB">
            <w:pPr>
              <w:pStyle w:val="p-normal"/>
              <w:spacing w:before="0" w:beforeAutospacing="0" w:after="0" w:afterAutospacing="0"/>
              <w:jc w:val="both"/>
              <w:textAlignment w:val="baseline"/>
              <w:rPr>
                <w:sz w:val="20"/>
                <w:szCs w:val="20"/>
              </w:rPr>
            </w:pPr>
          </w:p>
        </w:tc>
        <w:tc>
          <w:tcPr>
            <w:tcW w:w="425" w:type="dxa"/>
          </w:tcPr>
          <w:p w14:paraId="54DF1CB5" w14:textId="77777777" w:rsidR="003514A6" w:rsidRPr="006264ED" w:rsidRDefault="003514A6" w:rsidP="00AF0DEB">
            <w:pPr>
              <w:pStyle w:val="p-normal"/>
              <w:spacing w:before="0" w:beforeAutospacing="0" w:after="0" w:afterAutospacing="0"/>
              <w:jc w:val="both"/>
              <w:textAlignment w:val="baseline"/>
              <w:rPr>
                <w:sz w:val="20"/>
                <w:szCs w:val="20"/>
              </w:rPr>
            </w:pPr>
          </w:p>
        </w:tc>
        <w:tc>
          <w:tcPr>
            <w:tcW w:w="992" w:type="dxa"/>
          </w:tcPr>
          <w:p w14:paraId="0E5D1D81" w14:textId="77777777" w:rsidR="003514A6" w:rsidRPr="006264ED" w:rsidRDefault="003514A6" w:rsidP="00AF0DEB">
            <w:pPr>
              <w:pStyle w:val="p-normal"/>
              <w:spacing w:before="0" w:beforeAutospacing="0" w:after="0" w:afterAutospacing="0"/>
              <w:jc w:val="both"/>
              <w:textAlignment w:val="baseline"/>
              <w:rPr>
                <w:sz w:val="20"/>
                <w:szCs w:val="20"/>
              </w:rPr>
            </w:pPr>
          </w:p>
        </w:tc>
        <w:tc>
          <w:tcPr>
            <w:tcW w:w="284" w:type="dxa"/>
          </w:tcPr>
          <w:p w14:paraId="254197DC" w14:textId="77777777" w:rsidR="003514A6" w:rsidRPr="006264ED" w:rsidRDefault="003514A6" w:rsidP="00AF0DEB">
            <w:pPr>
              <w:pStyle w:val="p-normal"/>
              <w:spacing w:before="0" w:beforeAutospacing="0" w:after="0" w:afterAutospacing="0"/>
              <w:ind w:firstLine="709"/>
              <w:jc w:val="both"/>
              <w:textAlignment w:val="baseline"/>
              <w:rPr>
                <w:sz w:val="28"/>
                <w:szCs w:val="28"/>
              </w:rPr>
            </w:pPr>
          </w:p>
        </w:tc>
        <w:tc>
          <w:tcPr>
            <w:tcW w:w="236" w:type="dxa"/>
          </w:tcPr>
          <w:p w14:paraId="606B9D06" w14:textId="77777777" w:rsidR="003514A6" w:rsidRPr="006264ED" w:rsidRDefault="003514A6" w:rsidP="00AF0DEB">
            <w:pPr>
              <w:pStyle w:val="p-normal"/>
              <w:spacing w:before="0" w:beforeAutospacing="0" w:after="0" w:afterAutospacing="0"/>
              <w:ind w:firstLine="709"/>
              <w:jc w:val="both"/>
              <w:textAlignment w:val="baseline"/>
              <w:rPr>
                <w:sz w:val="28"/>
                <w:szCs w:val="28"/>
              </w:rPr>
            </w:pPr>
          </w:p>
        </w:tc>
      </w:tr>
    </w:tbl>
    <w:p w14:paraId="47A54BF1" w14:textId="77777777" w:rsidR="003514A6" w:rsidRPr="00114A2E" w:rsidRDefault="003514A6" w:rsidP="003514A6">
      <w:pPr>
        <w:pStyle w:val="p-normal"/>
        <w:spacing w:before="0" w:beforeAutospacing="0" w:after="0" w:afterAutospacing="0"/>
        <w:rPr>
          <w:sz w:val="16"/>
          <w:szCs w:val="16"/>
        </w:rPr>
      </w:pPr>
    </w:p>
    <w:p w14:paraId="2B5F28D4" w14:textId="77777777" w:rsidR="003514A6" w:rsidRDefault="003514A6" w:rsidP="003514A6">
      <w:pPr>
        <w:pStyle w:val="p-normal"/>
        <w:spacing w:before="0" w:beforeAutospacing="0" w:after="0" w:afterAutospacing="0"/>
        <w:ind w:firstLine="709"/>
        <w:rPr>
          <w:sz w:val="28"/>
          <w:szCs w:val="28"/>
        </w:rPr>
      </w:pPr>
      <w:r w:rsidRPr="006264ED">
        <w:rPr>
          <w:sz w:val="28"/>
          <w:szCs w:val="28"/>
        </w:rPr>
        <w:t>по</w:t>
      </w:r>
      <w:r>
        <w:rPr>
          <w:sz w:val="28"/>
          <w:szCs w:val="28"/>
        </w:rPr>
        <w:t>зиции</w:t>
      </w:r>
      <w:r w:rsidRPr="006264ED">
        <w:rPr>
          <w:sz w:val="28"/>
          <w:szCs w:val="28"/>
        </w:rPr>
        <w:t xml:space="preserve"> 4.1.1, 4.1.2, 4.1.3 изложить в следующей редакции:</w:t>
      </w:r>
    </w:p>
    <w:p w14:paraId="7CAE2368" w14:textId="77777777" w:rsidR="003514A6" w:rsidRPr="00114A2E" w:rsidRDefault="003514A6" w:rsidP="003514A6">
      <w:pPr>
        <w:pStyle w:val="p-normal"/>
        <w:spacing w:before="0" w:beforeAutospacing="0" w:after="0" w:afterAutospacing="0"/>
        <w:ind w:firstLine="709"/>
        <w:rPr>
          <w:sz w:val="16"/>
          <w:szCs w:val="16"/>
        </w:rPr>
      </w:pPr>
    </w:p>
    <w:tbl>
      <w:tblPr>
        <w:tblStyle w:val="ad"/>
        <w:tblW w:w="9634" w:type="dxa"/>
        <w:tblLayout w:type="fixed"/>
        <w:tblLook w:val="04A0" w:firstRow="1" w:lastRow="0" w:firstColumn="1" w:lastColumn="0" w:noHBand="0" w:noVBand="1"/>
      </w:tblPr>
      <w:tblGrid>
        <w:gridCol w:w="846"/>
        <w:gridCol w:w="1276"/>
        <w:gridCol w:w="850"/>
        <w:gridCol w:w="992"/>
        <w:gridCol w:w="851"/>
        <w:gridCol w:w="567"/>
        <w:gridCol w:w="709"/>
        <w:gridCol w:w="1134"/>
        <w:gridCol w:w="2126"/>
        <w:gridCol w:w="283"/>
      </w:tblGrid>
      <w:tr w:rsidR="003514A6" w:rsidRPr="006264ED" w14:paraId="2C2F458F" w14:textId="77777777" w:rsidTr="00AF0DEB">
        <w:trPr>
          <w:trHeight w:val="238"/>
        </w:trPr>
        <w:tc>
          <w:tcPr>
            <w:tcW w:w="846" w:type="dxa"/>
          </w:tcPr>
          <w:p w14:paraId="3F91372E"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«4.1.1.</w:t>
            </w:r>
          </w:p>
        </w:tc>
        <w:tc>
          <w:tcPr>
            <w:tcW w:w="1276" w:type="dxa"/>
          </w:tcPr>
          <w:p w14:paraId="40FEB6DA"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•через кассу ОАО «Белагропромбанк»</w:t>
            </w:r>
          </w:p>
        </w:tc>
        <w:tc>
          <w:tcPr>
            <w:tcW w:w="850" w:type="dxa"/>
          </w:tcPr>
          <w:p w14:paraId="06B9AC8E"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0,2% от суммы</w:t>
            </w:r>
          </w:p>
        </w:tc>
        <w:tc>
          <w:tcPr>
            <w:tcW w:w="992" w:type="dxa"/>
          </w:tcPr>
          <w:p w14:paraId="1C1D7185"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0,2% от суммы</w:t>
            </w:r>
          </w:p>
        </w:tc>
        <w:tc>
          <w:tcPr>
            <w:tcW w:w="851" w:type="dxa"/>
          </w:tcPr>
          <w:p w14:paraId="3098BC0E" w14:textId="77777777" w:rsidR="003514A6" w:rsidRPr="006264ED" w:rsidRDefault="003514A6" w:rsidP="00AF0DEB">
            <w:pPr>
              <w:pStyle w:val="p-normal"/>
              <w:spacing w:before="0" w:beforeAutospacing="0" w:after="0" w:afterAutospacing="0"/>
              <w:jc w:val="both"/>
              <w:textAlignment w:val="baseline"/>
              <w:rPr>
                <w:sz w:val="20"/>
                <w:szCs w:val="20"/>
              </w:rPr>
            </w:pPr>
            <w:r w:rsidRPr="003D4074">
              <w:rPr>
                <w:sz w:val="20"/>
                <w:szCs w:val="20"/>
              </w:rPr>
              <w:t>Сверх пакета услуг – 0,13% от суммы</w:t>
            </w:r>
          </w:p>
        </w:tc>
        <w:tc>
          <w:tcPr>
            <w:tcW w:w="567" w:type="dxa"/>
          </w:tcPr>
          <w:p w14:paraId="6E733C86"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709" w:type="dxa"/>
          </w:tcPr>
          <w:p w14:paraId="55E5DFE8"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1134" w:type="dxa"/>
          </w:tcPr>
          <w:p w14:paraId="6ECBB19A"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2126" w:type="dxa"/>
          </w:tcPr>
          <w:p w14:paraId="1769577C"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 день совершения операции, но не позднее последнего рабочего дня текущего месяца</w:t>
            </w:r>
            <w:r>
              <w:rPr>
                <w:sz w:val="20"/>
                <w:szCs w:val="20"/>
              </w:rPr>
              <w:t>;</w:t>
            </w:r>
          </w:p>
        </w:tc>
        <w:tc>
          <w:tcPr>
            <w:tcW w:w="283" w:type="dxa"/>
          </w:tcPr>
          <w:p w14:paraId="3F4DF14F"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r>
      <w:tr w:rsidR="003514A6" w:rsidRPr="006264ED" w14:paraId="0697133F" w14:textId="77777777" w:rsidTr="00AF0DEB">
        <w:trPr>
          <w:trHeight w:val="238"/>
        </w:trPr>
        <w:tc>
          <w:tcPr>
            <w:tcW w:w="846" w:type="dxa"/>
          </w:tcPr>
          <w:p w14:paraId="2C8C3AF8"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4.1.2.</w:t>
            </w:r>
          </w:p>
        </w:tc>
        <w:tc>
          <w:tcPr>
            <w:tcW w:w="1276" w:type="dxa"/>
          </w:tcPr>
          <w:p w14:paraId="1ABF0287"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•через автоматическую депозитную машину</w:t>
            </w:r>
          </w:p>
        </w:tc>
        <w:tc>
          <w:tcPr>
            <w:tcW w:w="850" w:type="dxa"/>
          </w:tcPr>
          <w:p w14:paraId="2CD0C4FE"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992" w:type="dxa"/>
          </w:tcPr>
          <w:p w14:paraId="602216D8"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0,1% от суммы</w:t>
            </w:r>
          </w:p>
        </w:tc>
        <w:tc>
          <w:tcPr>
            <w:tcW w:w="851" w:type="dxa"/>
          </w:tcPr>
          <w:p w14:paraId="16D33CC1" w14:textId="77777777" w:rsidR="003514A6" w:rsidRPr="006264ED" w:rsidRDefault="003514A6" w:rsidP="00AF0DEB">
            <w:pPr>
              <w:pStyle w:val="p-normal"/>
              <w:spacing w:before="0" w:beforeAutospacing="0" w:after="0" w:afterAutospacing="0"/>
              <w:jc w:val="both"/>
              <w:textAlignment w:val="baseline"/>
              <w:rPr>
                <w:sz w:val="20"/>
                <w:szCs w:val="20"/>
              </w:rPr>
            </w:pPr>
            <w:r w:rsidRPr="003D4074">
              <w:rPr>
                <w:sz w:val="20"/>
                <w:szCs w:val="20"/>
              </w:rPr>
              <w:t>Сверх пакета услуг – 0,13% от суммы</w:t>
            </w:r>
          </w:p>
        </w:tc>
        <w:tc>
          <w:tcPr>
            <w:tcW w:w="567" w:type="dxa"/>
          </w:tcPr>
          <w:p w14:paraId="40CE7B40"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709" w:type="dxa"/>
          </w:tcPr>
          <w:p w14:paraId="4C5B167F" w14:textId="77777777" w:rsidR="003514A6" w:rsidRPr="00CC05DC" w:rsidRDefault="003514A6" w:rsidP="00AF0DEB">
            <w:pPr>
              <w:pStyle w:val="p-normal"/>
              <w:spacing w:before="0" w:beforeAutospacing="0" w:after="0" w:afterAutospacing="0"/>
              <w:jc w:val="both"/>
              <w:textAlignment w:val="baseline"/>
              <w:rPr>
                <w:sz w:val="20"/>
                <w:szCs w:val="20"/>
              </w:rPr>
            </w:pPr>
            <w:r>
              <w:rPr>
                <w:sz w:val="20"/>
                <w:szCs w:val="20"/>
              </w:rPr>
              <w:t>Х</w:t>
            </w:r>
          </w:p>
        </w:tc>
        <w:tc>
          <w:tcPr>
            <w:tcW w:w="1134" w:type="dxa"/>
          </w:tcPr>
          <w:p w14:paraId="5D7AF494"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2126" w:type="dxa"/>
          </w:tcPr>
          <w:p w14:paraId="5105C7ED"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283" w:type="dxa"/>
          </w:tcPr>
          <w:p w14:paraId="65D3BA18" w14:textId="77777777" w:rsidR="003514A6" w:rsidRPr="006264ED" w:rsidRDefault="003514A6" w:rsidP="00AF0DEB">
            <w:pPr>
              <w:pStyle w:val="p-normal"/>
              <w:spacing w:before="0" w:beforeAutospacing="0" w:after="0" w:afterAutospacing="0"/>
              <w:ind w:firstLine="709"/>
              <w:jc w:val="both"/>
              <w:textAlignment w:val="baseline"/>
              <w:rPr>
                <w:sz w:val="28"/>
                <w:szCs w:val="28"/>
              </w:rPr>
            </w:pPr>
          </w:p>
        </w:tc>
      </w:tr>
      <w:tr w:rsidR="003514A6" w:rsidRPr="006264ED" w14:paraId="0FCA5127" w14:textId="77777777" w:rsidTr="00AF0DEB">
        <w:trPr>
          <w:trHeight w:val="238"/>
        </w:trPr>
        <w:tc>
          <w:tcPr>
            <w:tcW w:w="846" w:type="dxa"/>
          </w:tcPr>
          <w:p w14:paraId="6CCA1A45"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4.1.3.</w:t>
            </w:r>
          </w:p>
        </w:tc>
        <w:tc>
          <w:tcPr>
            <w:tcW w:w="1276" w:type="dxa"/>
          </w:tcPr>
          <w:p w14:paraId="205EC6B9"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•через банкоматы ОАО «Белагропромбанк», оборудованные модулем приема наличных денежных средств</w:t>
            </w:r>
          </w:p>
        </w:tc>
        <w:tc>
          <w:tcPr>
            <w:tcW w:w="850" w:type="dxa"/>
          </w:tcPr>
          <w:p w14:paraId="6EFA7235"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992" w:type="dxa"/>
          </w:tcPr>
          <w:p w14:paraId="18FC54A4"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851" w:type="dxa"/>
          </w:tcPr>
          <w:p w14:paraId="2347D4F2"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r>
              <w:rPr>
                <w:sz w:val="20"/>
                <w:szCs w:val="20"/>
              </w:rPr>
              <w:t>»;</w:t>
            </w:r>
          </w:p>
        </w:tc>
        <w:tc>
          <w:tcPr>
            <w:tcW w:w="567" w:type="dxa"/>
          </w:tcPr>
          <w:p w14:paraId="15C118B1"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709" w:type="dxa"/>
          </w:tcPr>
          <w:p w14:paraId="2BDCEA6F" w14:textId="77777777" w:rsidR="003514A6" w:rsidRPr="00CC05DC" w:rsidRDefault="003514A6" w:rsidP="00AF0DEB">
            <w:pPr>
              <w:pStyle w:val="p-normal"/>
              <w:spacing w:before="0" w:beforeAutospacing="0" w:after="0" w:afterAutospacing="0"/>
              <w:jc w:val="both"/>
              <w:textAlignment w:val="baseline"/>
              <w:rPr>
                <w:sz w:val="20"/>
                <w:szCs w:val="20"/>
              </w:rPr>
            </w:pPr>
            <w:r>
              <w:rPr>
                <w:sz w:val="20"/>
                <w:szCs w:val="20"/>
              </w:rPr>
              <w:t>Х</w:t>
            </w:r>
          </w:p>
        </w:tc>
        <w:tc>
          <w:tcPr>
            <w:tcW w:w="1134" w:type="dxa"/>
          </w:tcPr>
          <w:p w14:paraId="551A7DA3"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2126" w:type="dxa"/>
          </w:tcPr>
          <w:p w14:paraId="7452C3D5"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283" w:type="dxa"/>
          </w:tcPr>
          <w:p w14:paraId="262FB89E" w14:textId="77777777" w:rsidR="003514A6" w:rsidRPr="006264ED" w:rsidRDefault="003514A6" w:rsidP="00AF0DEB">
            <w:pPr>
              <w:pStyle w:val="p-normal"/>
              <w:spacing w:before="0" w:beforeAutospacing="0" w:after="0" w:afterAutospacing="0"/>
              <w:ind w:firstLine="709"/>
              <w:jc w:val="both"/>
              <w:textAlignment w:val="baseline"/>
              <w:rPr>
                <w:sz w:val="28"/>
                <w:szCs w:val="28"/>
              </w:rPr>
            </w:pPr>
          </w:p>
        </w:tc>
      </w:tr>
    </w:tbl>
    <w:p w14:paraId="5F981125" w14:textId="77777777" w:rsidR="003514A6" w:rsidRPr="00114A2E" w:rsidRDefault="003514A6" w:rsidP="003514A6">
      <w:pPr>
        <w:pStyle w:val="p-normal"/>
        <w:spacing w:before="0" w:beforeAutospacing="0" w:after="0" w:afterAutospacing="0"/>
        <w:rPr>
          <w:sz w:val="16"/>
          <w:szCs w:val="16"/>
        </w:rPr>
      </w:pPr>
    </w:p>
    <w:p w14:paraId="67D69952" w14:textId="77777777" w:rsidR="003514A6" w:rsidRDefault="003514A6" w:rsidP="003514A6">
      <w:pPr>
        <w:pStyle w:val="p-normal"/>
        <w:spacing w:before="0" w:beforeAutospacing="0" w:after="0" w:afterAutospacing="0"/>
        <w:ind w:firstLine="709"/>
        <w:rPr>
          <w:sz w:val="28"/>
          <w:szCs w:val="28"/>
        </w:rPr>
      </w:pPr>
      <w:r w:rsidRPr="006264ED">
        <w:rPr>
          <w:sz w:val="28"/>
          <w:szCs w:val="28"/>
        </w:rPr>
        <w:t>подпункт 4.2 изложить в следующей редакции:</w:t>
      </w:r>
    </w:p>
    <w:p w14:paraId="2EC4D9AC" w14:textId="77777777" w:rsidR="003514A6" w:rsidRPr="00114A2E" w:rsidRDefault="003514A6" w:rsidP="003514A6">
      <w:pPr>
        <w:pStyle w:val="p-normal"/>
        <w:spacing w:before="0" w:beforeAutospacing="0" w:after="0" w:afterAutospacing="0"/>
        <w:ind w:firstLine="709"/>
        <w:rPr>
          <w:sz w:val="16"/>
          <w:szCs w:val="16"/>
        </w:rPr>
      </w:pPr>
    </w:p>
    <w:tbl>
      <w:tblPr>
        <w:tblStyle w:val="ad"/>
        <w:tblW w:w="9634" w:type="dxa"/>
        <w:tblLook w:val="04A0" w:firstRow="1" w:lastRow="0" w:firstColumn="1" w:lastColumn="0" w:noHBand="0" w:noVBand="1"/>
      </w:tblPr>
      <w:tblGrid>
        <w:gridCol w:w="647"/>
        <w:gridCol w:w="1740"/>
        <w:gridCol w:w="919"/>
        <w:gridCol w:w="891"/>
        <w:gridCol w:w="901"/>
        <w:gridCol w:w="426"/>
        <w:gridCol w:w="567"/>
        <w:gridCol w:w="425"/>
        <w:gridCol w:w="2693"/>
        <w:gridCol w:w="425"/>
      </w:tblGrid>
      <w:tr w:rsidR="003514A6" w:rsidRPr="006264ED" w14:paraId="0FB79A69" w14:textId="77777777" w:rsidTr="00AF0DEB">
        <w:trPr>
          <w:trHeight w:val="238"/>
        </w:trPr>
        <w:tc>
          <w:tcPr>
            <w:tcW w:w="647" w:type="dxa"/>
          </w:tcPr>
          <w:p w14:paraId="50DF7120"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«4.2.</w:t>
            </w:r>
          </w:p>
        </w:tc>
        <w:tc>
          <w:tcPr>
            <w:tcW w:w="1740" w:type="dxa"/>
          </w:tcPr>
          <w:p w14:paraId="2703CA11"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Выдача наличных белорусских рублей со счетов клиента</w:t>
            </w:r>
          </w:p>
        </w:tc>
        <w:tc>
          <w:tcPr>
            <w:tcW w:w="919" w:type="dxa"/>
          </w:tcPr>
          <w:p w14:paraId="576BC82A"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2% от суммы</w:t>
            </w:r>
          </w:p>
        </w:tc>
        <w:tc>
          <w:tcPr>
            <w:tcW w:w="891" w:type="dxa"/>
          </w:tcPr>
          <w:p w14:paraId="5CEAD2DD"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3% от суммы</w:t>
            </w:r>
          </w:p>
        </w:tc>
        <w:tc>
          <w:tcPr>
            <w:tcW w:w="901" w:type="dxa"/>
          </w:tcPr>
          <w:p w14:paraId="37A85FCC"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2,5</w:t>
            </w:r>
            <w:r w:rsidRPr="006264ED">
              <w:rPr>
                <w:sz w:val="20"/>
                <w:szCs w:val="20"/>
              </w:rPr>
              <w:t>% от суммы</w:t>
            </w:r>
          </w:p>
        </w:tc>
        <w:tc>
          <w:tcPr>
            <w:tcW w:w="426" w:type="dxa"/>
          </w:tcPr>
          <w:p w14:paraId="516FE415"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х</w:t>
            </w:r>
          </w:p>
        </w:tc>
        <w:tc>
          <w:tcPr>
            <w:tcW w:w="567" w:type="dxa"/>
          </w:tcPr>
          <w:p w14:paraId="4C8DE4B3"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х</w:t>
            </w:r>
          </w:p>
        </w:tc>
        <w:tc>
          <w:tcPr>
            <w:tcW w:w="425" w:type="dxa"/>
          </w:tcPr>
          <w:p w14:paraId="7A8B9684"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х</w:t>
            </w:r>
          </w:p>
        </w:tc>
        <w:tc>
          <w:tcPr>
            <w:tcW w:w="2693" w:type="dxa"/>
          </w:tcPr>
          <w:p w14:paraId="581A50F2"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 день совершения операции, но не позднее последнего рабочего дня текущего месяца»;</w:t>
            </w:r>
          </w:p>
        </w:tc>
        <w:tc>
          <w:tcPr>
            <w:tcW w:w="425" w:type="dxa"/>
          </w:tcPr>
          <w:p w14:paraId="04A02BA9" w14:textId="77777777" w:rsidR="003514A6" w:rsidRPr="006264ED" w:rsidRDefault="003514A6" w:rsidP="00AF0DEB">
            <w:pPr>
              <w:pStyle w:val="p-normal"/>
              <w:spacing w:before="0" w:beforeAutospacing="0" w:after="0" w:afterAutospacing="0"/>
              <w:ind w:firstLine="709"/>
              <w:jc w:val="both"/>
              <w:textAlignment w:val="baseline"/>
              <w:rPr>
                <w:sz w:val="28"/>
                <w:szCs w:val="28"/>
              </w:rPr>
            </w:pPr>
          </w:p>
        </w:tc>
      </w:tr>
    </w:tbl>
    <w:p w14:paraId="11AB6179" w14:textId="77777777" w:rsidR="003514A6" w:rsidRPr="00114A2E" w:rsidRDefault="003514A6" w:rsidP="003514A6">
      <w:pPr>
        <w:pStyle w:val="p-normal"/>
        <w:spacing w:before="0" w:beforeAutospacing="0" w:after="0" w:afterAutospacing="0"/>
        <w:rPr>
          <w:sz w:val="16"/>
          <w:szCs w:val="16"/>
        </w:rPr>
      </w:pPr>
    </w:p>
    <w:p w14:paraId="76C722B0" w14:textId="77777777" w:rsidR="003514A6" w:rsidRDefault="003514A6" w:rsidP="003514A6">
      <w:pPr>
        <w:pStyle w:val="p-normal"/>
        <w:spacing w:before="0" w:beforeAutospacing="0" w:after="0" w:afterAutospacing="0"/>
        <w:ind w:firstLine="709"/>
        <w:rPr>
          <w:sz w:val="28"/>
          <w:szCs w:val="28"/>
        </w:rPr>
      </w:pPr>
      <w:r w:rsidRPr="006264ED">
        <w:rPr>
          <w:sz w:val="28"/>
          <w:szCs w:val="28"/>
        </w:rPr>
        <w:t>подпункт 5.1 изложить в следующей редакции:</w:t>
      </w:r>
    </w:p>
    <w:p w14:paraId="508AC1EF" w14:textId="77777777" w:rsidR="003514A6" w:rsidRPr="00114A2E" w:rsidRDefault="003514A6" w:rsidP="003514A6">
      <w:pPr>
        <w:pStyle w:val="p-normal"/>
        <w:spacing w:before="0" w:beforeAutospacing="0" w:after="0" w:afterAutospacing="0"/>
        <w:ind w:firstLine="709"/>
        <w:rPr>
          <w:sz w:val="16"/>
          <w:szCs w:val="16"/>
        </w:rPr>
      </w:pPr>
    </w:p>
    <w:tbl>
      <w:tblPr>
        <w:tblStyle w:val="ad"/>
        <w:tblW w:w="0" w:type="auto"/>
        <w:tblLook w:val="04A0" w:firstRow="1" w:lastRow="0" w:firstColumn="1" w:lastColumn="0" w:noHBand="0" w:noVBand="1"/>
      </w:tblPr>
      <w:tblGrid>
        <w:gridCol w:w="690"/>
        <w:gridCol w:w="2494"/>
        <w:gridCol w:w="508"/>
        <w:gridCol w:w="709"/>
        <w:gridCol w:w="599"/>
        <w:gridCol w:w="708"/>
        <w:gridCol w:w="709"/>
        <w:gridCol w:w="1091"/>
        <w:gridCol w:w="1134"/>
        <w:gridCol w:w="985"/>
      </w:tblGrid>
      <w:tr w:rsidR="003514A6" w:rsidRPr="006264ED" w14:paraId="100CD8FE" w14:textId="77777777" w:rsidTr="00AF0DEB">
        <w:trPr>
          <w:trHeight w:val="238"/>
        </w:trPr>
        <w:tc>
          <w:tcPr>
            <w:tcW w:w="690" w:type="dxa"/>
          </w:tcPr>
          <w:p w14:paraId="763EBB5F"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«5.1.</w:t>
            </w:r>
          </w:p>
        </w:tc>
        <w:tc>
          <w:tcPr>
            <w:tcW w:w="2494" w:type="dxa"/>
          </w:tcPr>
          <w:p w14:paraId="5FA72BA3" w14:textId="77777777" w:rsidR="003514A6" w:rsidRDefault="003514A6" w:rsidP="00AF0DEB">
            <w:pPr>
              <w:pStyle w:val="p-normal"/>
              <w:spacing w:after="0"/>
              <w:jc w:val="both"/>
              <w:textAlignment w:val="baseline"/>
              <w:rPr>
                <w:sz w:val="20"/>
                <w:szCs w:val="20"/>
              </w:rPr>
            </w:pPr>
            <w:r w:rsidRPr="00B739CC">
              <w:rPr>
                <w:sz w:val="20"/>
                <w:szCs w:val="20"/>
              </w:rPr>
              <w:t xml:space="preserve">Плата за выпуск корпоративных банковских платежных карточек (в том числе выпуск и перевыпуск), </w:t>
            </w:r>
            <w:r w:rsidRPr="00B739CC">
              <w:rPr>
                <w:sz w:val="20"/>
                <w:szCs w:val="20"/>
              </w:rPr>
              <w:lastRenderedPageBreak/>
              <w:t>эмитируемых ОАО «Белагропромбанк» (за исключением срочного оформления)</w:t>
            </w:r>
            <w:r>
              <w:rPr>
                <w:sz w:val="20"/>
                <w:szCs w:val="20"/>
              </w:rPr>
              <w:t>»;</w:t>
            </w:r>
          </w:p>
          <w:p w14:paraId="2B41FD6F" w14:textId="77777777" w:rsidR="003514A6" w:rsidRPr="006264ED" w:rsidRDefault="003514A6" w:rsidP="00AF0DEB">
            <w:pPr>
              <w:pStyle w:val="p-normal"/>
              <w:spacing w:after="0"/>
              <w:jc w:val="both"/>
              <w:textAlignment w:val="baseline"/>
              <w:rPr>
                <w:sz w:val="20"/>
                <w:szCs w:val="20"/>
              </w:rPr>
            </w:pPr>
          </w:p>
        </w:tc>
        <w:tc>
          <w:tcPr>
            <w:tcW w:w="508" w:type="dxa"/>
          </w:tcPr>
          <w:p w14:paraId="1DA45069"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709" w:type="dxa"/>
          </w:tcPr>
          <w:p w14:paraId="43AD91C1"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599" w:type="dxa"/>
          </w:tcPr>
          <w:p w14:paraId="74BD6922"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708" w:type="dxa"/>
          </w:tcPr>
          <w:p w14:paraId="21773D42"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709" w:type="dxa"/>
          </w:tcPr>
          <w:p w14:paraId="7675C2D9"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1091" w:type="dxa"/>
          </w:tcPr>
          <w:p w14:paraId="1EC0EFAD"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1134" w:type="dxa"/>
          </w:tcPr>
          <w:p w14:paraId="6AB7889A"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985" w:type="dxa"/>
          </w:tcPr>
          <w:p w14:paraId="1E006419"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r>
    </w:tbl>
    <w:p w14:paraId="57ED4DCE" w14:textId="77777777" w:rsidR="003514A6" w:rsidRPr="00114A2E" w:rsidRDefault="003514A6" w:rsidP="003514A6">
      <w:pPr>
        <w:pStyle w:val="p-normal"/>
        <w:spacing w:before="0" w:beforeAutospacing="0" w:after="0" w:afterAutospacing="0"/>
        <w:rPr>
          <w:sz w:val="16"/>
          <w:szCs w:val="16"/>
        </w:rPr>
      </w:pPr>
    </w:p>
    <w:p w14:paraId="45CEC741" w14:textId="77777777" w:rsidR="003514A6" w:rsidRDefault="003514A6" w:rsidP="003514A6">
      <w:pPr>
        <w:pStyle w:val="p-normal"/>
        <w:spacing w:before="0" w:beforeAutospacing="0" w:after="0" w:afterAutospacing="0"/>
        <w:ind w:firstLine="709"/>
        <w:rPr>
          <w:sz w:val="28"/>
          <w:szCs w:val="28"/>
        </w:rPr>
      </w:pPr>
      <w:r w:rsidRPr="006264ED">
        <w:rPr>
          <w:sz w:val="28"/>
          <w:szCs w:val="28"/>
        </w:rPr>
        <w:t>дополнить по</w:t>
      </w:r>
      <w:r>
        <w:rPr>
          <w:sz w:val="28"/>
          <w:szCs w:val="28"/>
        </w:rPr>
        <w:t>зициями 5.1.1 и 5.1.2</w:t>
      </w:r>
      <w:r w:rsidRPr="006264ED">
        <w:rPr>
          <w:sz w:val="28"/>
          <w:szCs w:val="28"/>
        </w:rPr>
        <w:t xml:space="preserve"> следующего содержания:</w:t>
      </w:r>
    </w:p>
    <w:p w14:paraId="28BEE647" w14:textId="77777777" w:rsidR="003514A6" w:rsidRPr="00114A2E" w:rsidRDefault="003514A6" w:rsidP="003514A6">
      <w:pPr>
        <w:pStyle w:val="p-normal"/>
        <w:spacing w:before="0" w:beforeAutospacing="0" w:after="0" w:afterAutospacing="0"/>
        <w:ind w:firstLine="709"/>
        <w:rPr>
          <w:sz w:val="16"/>
          <w:szCs w:val="16"/>
        </w:rPr>
      </w:pPr>
    </w:p>
    <w:tbl>
      <w:tblPr>
        <w:tblStyle w:val="ad"/>
        <w:tblW w:w="0" w:type="auto"/>
        <w:tblLook w:val="04A0" w:firstRow="1" w:lastRow="0" w:firstColumn="1" w:lastColumn="0" w:noHBand="0" w:noVBand="1"/>
      </w:tblPr>
      <w:tblGrid>
        <w:gridCol w:w="821"/>
        <w:gridCol w:w="1583"/>
        <w:gridCol w:w="847"/>
        <w:gridCol w:w="1093"/>
        <w:gridCol w:w="2881"/>
        <w:gridCol w:w="708"/>
        <w:gridCol w:w="709"/>
        <w:gridCol w:w="425"/>
        <w:gridCol w:w="284"/>
        <w:gridCol w:w="276"/>
      </w:tblGrid>
      <w:tr w:rsidR="003514A6" w14:paraId="4303054E" w14:textId="77777777" w:rsidTr="00AF0DEB">
        <w:tc>
          <w:tcPr>
            <w:tcW w:w="821" w:type="dxa"/>
          </w:tcPr>
          <w:p w14:paraId="3E94E738" w14:textId="77777777" w:rsidR="003514A6" w:rsidRPr="006F11BD" w:rsidRDefault="003514A6" w:rsidP="00AF0DEB">
            <w:pPr>
              <w:pStyle w:val="p-normal"/>
              <w:spacing w:before="0" w:beforeAutospacing="0" w:after="0" w:afterAutospacing="0"/>
              <w:rPr>
                <w:sz w:val="20"/>
                <w:szCs w:val="20"/>
              </w:rPr>
            </w:pPr>
            <w:r w:rsidRPr="006F11BD">
              <w:rPr>
                <w:sz w:val="20"/>
                <w:szCs w:val="20"/>
              </w:rPr>
              <w:t>«5.1.1</w:t>
            </w:r>
          </w:p>
        </w:tc>
        <w:tc>
          <w:tcPr>
            <w:tcW w:w="1583" w:type="dxa"/>
          </w:tcPr>
          <w:p w14:paraId="71771660" w14:textId="77777777" w:rsidR="003514A6" w:rsidRDefault="003514A6" w:rsidP="00AF0DEB">
            <w:pPr>
              <w:pStyle w:val="p-normal"/>
              <w:spacing w:before="0" w:beforeAutospacing="0" w:after="0" w:afterAutospacing="0"/>
              <w:rPr>
                <w:sz w:val="20"/>
                <w:szCs w:val="20"/>
              </w:rPr>
            </w:pPr>
            <w:r w:rsidRPr="006F11BD">
              <w:rPr>
                <w:sz w:val="20"/>
                <w:szCs w:val="20"/>
              </w:rPr>
              <w:t>платежной системы БЕЛКАРТ</w:t>
            </w:r>
          </w:p>
          <w:p w14:paraId="00A24236" w14:textId="77777777" w:rsidR="003514A6" w:rsidRPr="006F11BD" w:rsidRDefault="003514A6" w:rsidP="00AF0DEB">
            <w:pPr>
              <w:pStyle w:val="p-normal"/>
              <w:spacing w:before="0" w:beforeAutospacing="0" w:after="0" w:afterAutospacing="0"/>
              <w:rPr>
                <w:sz w:val="20"/>
                <w:szCs w:val="20"/>
              </w:rPr>
            </w:pPr>
          </w:p>
        </w:tc>
        <w:tc>
          <w:tcPr>
            <w:tcW w:w="847" w:type="dxa"/>
          </w:tcPr>
          <w:p w14:paraId="6BD2C34B" w14:textId="77777777" w:rsidR="003514A6" w:rsidRPr="006F11BD" w:rsidRDefault="003514A6" w:rsidP="00AF0DEB">
            <w:pPr>
              <w:pStyle w:val="p-normal"/>
              <w:spacing w:before="0" w:beforeAutospacing="0" w:after="0" w:afterAutospacing="0"/>
              <w:rPr>
                <w:sz w:val="20"/>
                <w:szCs w:val="20"/>
              </w:rPr>
            </w:pPr>
            <w:r>
              <w:rPr>
                <w:sz w:val="20"/>
                <w:szCs w:val="20"/>
              </w:rPr>
              <w:t>Х</w:t>
            </w:r>
          </w:p>
        </w:tc>
        <w:tc>
          <w:tcPr>
            <w:tcW w:w="1093" w:type="dxa"/>
          </w:tcPr>
          <w:p w14:paraId="0F9AFE80" w14:textId="77777777" w:rsidR="003514A6" w:rsidRPr="006F11BD" w:rsidRDefault="003514A6" w:rsidP="00AF0DEB">
            <w:pPr>
              <w:pStyle w:val="p-normal"/>
              <w:spacing w:before="0" w:beforeAutospacing="0" w:after="0" w:afterAutospacing="0"/>
              <w:rPr>
                <w:sz w:val="20"/>
                <w:szCs w:val="20"/>
              </w:rPr>
            </w:pPr>
            <w:r>
              <w:rPr>
                <w:sz w:val="20"/>
                <w:szCs w:val="20"/>
              </w:rPr>
              <w:t>Включено в пакет</w:t>
            </w:r>
          </w:p>
        </w:tc>
        <w:tc>
          <w:tcPr>
            <w:tcW w:w="2881" w:type="dxa"/>
          </w:tcPr>
          <w:p w14:paraId="482222E1" w14:textId="77777777" w:rsidR="003514A6" w:rsidRPr="006F11BD" w:rsidRDefault="003514A6" w:rsidP="00AF0DEB">
            <w:pPr>
              <w:pStyle w:val="p-normal"/>
              <w:spacing w:before="0" w:beforeAutospacing="0" w:after="0" w:afterAutospacing="0"/>
              <w:rPr>
                <w:sz w:val="20"/>
                <w:szCs w:val="20"/>
              </w:rPr>
            </w:pPr>
            <w:r>
              <w:rPr>
                <w:sz w:val="20"/>
                <w:szCs w:val="20"/>
              </w:rPr>
              <w:t>Включено в пакет</w:t>
            </w:r>
          </w:p>
        </w:tc>
        <w:tc>
          <w:tcPr>
            <w:tcW w:w="708" w:type="dxa"/>
          </w:tcPr>
          <w:p w14:paraId="60A0FC49" w14:textId="77777777" w:rsidR="003514A6" w:rsidRPr="006F11BD" w:rsidRDefault="003514A6" w:rsidP="00AF0DEB">
            <w:pPr>
              <w:pStyle w:val="p-normal"/>
              <w:spacing w:before="0" w:beforeAutospacing="0" w:after="0" w:afterAutospacing="0"/>
              <w:rPr>
                <w:sz w:val="20"/>
                <w:szCs w:val="20"/>
              </w:rPr>
            </w:pPr>
            <w:r>
              <w:rPr>
                <w:sz w:val="20"/>
                <w:szCs w:val="20"/>
              </w:rPr>
              <w:t>Х</w:t>
            </w:r>
          </w:p>
        </w:tc>
        <w:tc>
          <w:tcPr>
            <w:tcW w:w="709" w:type="dxa"/>
          </w:tcPr>
          <w:p w14:paraId="1AFB619A" w14:textId="77777777" w:rsidR="003514A6" w:rsidRPr="006F11BD" w:rsidRDefault="003514A6" w:rsidP="00AF0DEB">
            <w:pPr>
              <w:pStyle w:val="p-normal"/>
              <w:spacing w:before="0" w:beforeAutospacing="0" w:after="0" w:afterAutospacing="0"/>
              <w:rPr>
                <w:sz w:val="20"/>
                <w:szCs w:val="20"/>
              </w:rPr>
            </w:pPr>
            <w:r>
              <w:rPr>
                <w:sz w:val="20"/>
                <w:szCs w:val="20"/>
              </w:rPr>
              <w:t>Х</w:t>
            </w:r>
          </w:p>
        </w:tc>
        <w:tc>
          <w:tcPr>
            <w:tcW w:w="425" w:type="dxa"/>
          </w:tcPr>
          <w:p w14:paraId="38DC05B2" w14:textId="77777777" w:rsidR="003514A6" w:rsidRPr="006F11BD" w:rsidRDefault="003514A6" w:rsidP="00AF0DEB">
            <w:pPr>
              <w:pStyle w:val="p-normal"/>
              <w:spacing w:before="0" w:beforeAutospacing="0" w:after="0" w:afterAutospacing="0"/>
              <w:rPr>
                <w:sz w:val="20"/>
                <w:szCs w:val="20"/>
              </w:rPr>
            </w:pPr>
            <w:r>
              <w:rPr>
                <w:sz w:val="20"/>
                <w:szCs w:val="20"/>
              </w:rPr>
              <w:t>Х</w:t>
            </w:r>
          </w:p>
        </w:tc>
        <w:tc>
          <w:tcPr>
            <w:tcW w:w="284" w:type="dxa"/>
          </w:tcPr>
          <w:p w14:paraId="6BD352B5" w14:textId="77777777" w:rsidR="003514A6" w:rsidRPr="006F11BD" w:rsidRDefault="003514A6" w:rsidP="00AF0DEB">
            <w:pPr>
              <w:pStyle w:val="p-normal"/>
              <w:spacing w:before="0" w:beforeAutospacing="0" w:after="0" w:afterAutospacing="0"/>
              <w:rPr>
                <w:sz w:val="20"/>
                <w:szCs w:val="20"/>
              </w:rPr>
            </w:pPr>
          </w:p>
        </w:tc>
        <w:tc>
          <w:tcPr>
            <w:tcW w:w="276" w:type="dxa"/>
          </w:tcPr>
          <w:p w14:paraId="2518C9D0" w14:textId="77777777" w:rsidR="003514A6" w:rsidRPr="006F11BD" w:rsidRDefault="003514A6" w:rsidP="00AF0DEB">
            <w:pPr>
              <w:pStyle w:val="p-normal"/>
              <w:spacing w:before="0" w:beforeAutospacing="0" w:after="0" w:afterAutospacing="0"/>
              <w:rPr>
                <w:sz w:val="20"/>
                <w:szCs w:val="20"/>
              </w:rPr>
            </w:pPr>
          </w:p>
        </w:tc>
      </w:tr>
      <w:tr w:rsidR="003514A6" w14:paraId="6A3315E1" w14:textId="77777777" w:rsidTr="00AF0DEB">
        <w:tc>
          <w:tcPr>
            <w:tcW w:w="821" w:type="dxa"/>
          </w:tcPr>
          <w:p w14:paraId="65EF6BE2" w14:textId="77777777" w:rsidR="003514A6" w:rsidRPr="006F11BD" w:rsidRDefault="003514A6" w:rsidP="00AF0DEB">
            <w:pPr>
              <w:pStyle w:val="p-normal"/>
              <w:spacing w:before="0" w:beforeAutospacing="0" w:after="0" w:afterAutospacing="0"/>
              <w:rPr>
                <w:sz w:val="20"/>
                <w:szCs w:val="20"/>
              </w:rPr>
            </w:pPr>
            <w:r>
              <w:rPr>
                <w:sz w:val="20"/>
                <w:szCs w:val="20"/>
              </w:rPr>
              <w:t>5.1.2</w:t>
            </w:r>
          </w:p>
        </w:tc>
        <w:tc>
          <w:tcPr>
            <w:tcW w:w="1583" w:type="dxa"/>
          </w:tcPr>
          <w:p w14:paraId="2D0AA22E" w14:textId="77777777" w:rsidR="003514A6" w:rsidRPr="006F11BD" w:rsidRDefault="003514A6" w:rsidP="00AF0DEB">
            <w:pPr>
              <w:pStyle w:val="p-normal"/>
              <w:spacing w:before="0" w:beforeAutospacing="0" w:after="0" w:afterAutospacing="0"/>
              <w:rPr>
                <w:sz w:val="20"/>
                <w:szCs w:val="20"/>
              </w:rPr>
            </w:pPr>
            <w:r w:rsidRPr="006F11BD">
              <w:rPr>
                <w:sz w:val="20"/>
                <w:szCs w:val="20"/>
              </w:rPr>
              <w:t>международной платежной системы VISA/MC</w:t>
            </w:r>
          </w:p>
        </w:tc>
        <w:tc>
          <w:tcPr>
            <w:tcW w:w="847" w:type="dxa"/>
          </w:tcPr>
          <w:p w14:paraId="0BFC99D4" w14:textId="77777777" w:rsidR="003514A6" w:rsidRPr="006F11BD" w:rsidRDefault="003514A6" w:rsidP="00AF0DEB">
            <w:pPr>
              <w:pStyle w:val="p-normal"/>
              <w:spacing w:before="0" w:beforeAutospacing="0" w:after="0" w:afterAutospacing="0"/>
              <w:rPr>
                <w:sz w:val="20"/>
                <w:szCs w:val="20"/>
              </w:rPr>
            </w:pPr>
          </w:p>
        </w:tc>
        <w:tc>
          <w:tcPr>
            <w:tcW w:w="1093" w:type="dxa"/>
          </w:tcPr>
          <w:p w14:paraId="74A608B1" w14:textId="77777777" w:rsidR="003514A6" w:rsidRPr="006F11BD" w:rsidRDefault="003514A6" w:rsidP="00AF0DEB">
            <w:pPr>
              <w:pStyle w:val="p-normal"/>
              <w:spacing w:before="0" w:beforeAutospacing="0" w:after="0" w:afterAutospacing="0"/>
              <w:rPr>
                <w:sz w:val="20"/>
                <w:szCs w:val="20"/>
              </w:rPr>
            </w:pPr>
          </w:p>
        </w:tc>
        <w:tc>
          <w:tcPr>
            <w:tcW w:w="2881" w:type="dxa"/>
          </w:tcPr>
          <w:p w14:paraId="20A874B9" w14:textId="77777777" w:rsidR="003514A6" w:rsidRPr="006F11BD" w:rsidRDefault="003514A6" w:rsidP="00AF0DEB">
            <w:pPr>
              <w:pStyle w:val="p-normal"/>
              <w:spacing w:after="0"/>
              <w:rPr>
                <w:sz w:val="20"/>
                <w:szCs w:val="20"/>
              </w:rPr>
            </w:pPr>
            <w:r w:rsidRPr="006F11BD">
              <w:rPr>
                <w:sz w:val="20"/>
                <w:szCs w:val="20"/>
              </w:rPr>
              <w:t>Включено в пакет единожды (на срок действия пакета)</w:t>
            </w:r>
            <w:r>
              <w:rPr>
                <w:sz w:val="20"/>
                <w:szCs w:val="20"/>
              </w:rPr>
              <w:t xml:space="preserve"> </w:t>
            </w:r>
            <w:r w:rsidRPr="006F11BD">
              <w:rPr>
                <w:sz w:val="20"/>
                <w:szCs w:val="20"/>
              </w:rPr>
              <w:t>2 карточки Business,</w:t>
            </w:r>
            <w:r>
              <w:rPr>
                <w:sz w:val="20"/>
                <w:szCs w:val="20"/>
              </w:rPr>
              <w:t xml:space="preserve"> </w:t>
            </w:r>
            <w:r w:rsidRPr="006F11BD">
              <w:rPr>
                <w:sz w:val="20"/>
                <w:szCs w:val="20"/>
              </w:rPr>
              <w:t>1 карточка Platinum</w:t>
            </w:r>
            <w:r>
              <w:rPr>
                <w:sz w:val="20"/>
                <w:szCs w:val="20"/>
              </w:rPr>
              <w:t>»;</w:t>
            </w:r>
          </w:p>
        </w:tc>
        <w:tc>
          <w:tcPr>
            <w:tcW w:w="708" w:type="dxa"/>
          </w:tcPr>
          <w:p w14:paraId="7992B1F3" w14:textId="77777777" w:rsidR="003514A6" w:rsidRPr="006F11BD" w:rsidRDefault="003514A6" w:rsidP="00AF0DEB">
            <w:pPr>
              <w:pStyle w:val="p-normal"/>
              <w:spacing w:before="0" w:beforeAutospacing="0" w:after="0" w:afterAutospacing="0"/>
              <w:rPr>
                <w:sz w:val="20"/>
                <w:szCs w:val="20"/>
              </w:rPr>
            </w:pPr>
          </w:p>
        </w:tc>
        <w:tc>
          <w:tcPr>
            <w:tcW w:w="709" w:type="dxa"/>
          </w:tcPr>
          <w:p w14:paraId="0BC1A1D4" w14:textId="77777777" w:rsidR="003514A6" w:rsidRPr="006F11BD" w:rsidRDefault="003514A6" w:rsidP="00AF0DEB">
            <w:pPr>
              <w:pStyle w:val="p-normal"/>
              <w:spacing w:before="0" w:beforeAutospacing="0" w:after="0" w:afterAutospacing="0"/>
              <w:rPr>
                <w:sz w:val="20"/>
                <w:szCs w:val="20"/>
              </w:rPr>
            </w:pPr>
          </w:p>
        </w:tc>
        <w:tc>
          <w:tcPr>
            <w:tcW w:w="425" w:type="dxa"/>
          </w:tcPr>
          <w:p w14:paraId="1E6A00E2" w14:textId="77777777" w:rsidR="003514A6" w:rsidRPr="006F11BD" w:rsidRDefault="003514A6" w:rsidP="00AF0DEB">
            <w:pPr>
              <w:pStyle w:val="p-normal"/>
              <w:spacing w:before="0" w:beforeAutospacing="0" w:after="0" w:afterAutospacing="0"/>
              <w:rPr>
                <w:sz w:val="20"/>
                <w:szCs w:val="20"/>
              </w:rPr>
            </w:pPr>
          </w:p>
        </w:tc>
        <w:tc>
          <w:tcPr>
            <w:tcW w:w="284" w:type="dxa"/>
          </w:tcPr>
          <w:p w14:paraId="63B0A0C9" w14:textId="77777777" w:rsidR="003514A6" w:rsidRPr="006F11BD" w:rsidRDefault="003514A6" w:rsidP="00AF0DEB">
            <w:pPr>
              <w:pStyle w:val="p-normal"/>
              <w:spacing w:before="0" w:beforeAutospacing="0" w:after="0" w:afterAutospacing="0"/>
              <w:rPr>
                <w:sz w:val="20"/>
                <w:szCs w:val="20"/>
              </w:rPr>
            </w:pPr>
          </w:p>
        </w:tc>
        <w:tc>
          <w:tcPr>
            <w:tcW w:w="276" w:type="dxa"/>
          </w:tcPr>
          <w:p w14:paraId="0A153230" w14:textId="77777777" w:rsidR="003514A6" w:rsidRPr="006F11BD" w:rsidRDefault="003514A6" w:rsidP="00AF0DEB">
            <w:pPr>
              <w:pStyle w:val="p-normal"/>
              <w:spacing w:before="0" w:beforeAutospacing="0" w:after="0" w:afterAutospacing="0"/>
              <w:rPr>
                <w:sz w:val="20"/>
                <w:szCs w:val="20"/>
              </w:rPr>
            </w:pPr>
          </w:p>
        </w:tc>
      </w:tr>
    </w:tbl>
    <w:p w14:paraId="44DB4CA7" w14:textId="77777777" w:rsidR="003514A6" w:rsidRPr="00114A2E" w:rsidRDefault="003514A6" w:rsidP="003514A6">
      <w:pPr>
        <w:pStyle w:val="p-normal"/>
        <w:spacing w:before="0" w:beforeAutospacing="0" w:after="0" w:afterAutospacing="0"/>
        <w:ind w:firstLine="709"/>
        <w:rPr>
          <w:sz w:val="16"/>
          <w:szCs w:val="16"/>
        </w:rPr>
      </w:pPr>
    </w:p>
    <w:p w14:paraId="2C187C6F" w14:textId="77777777" w:rsidR="003514A6" w:rsidRDefault="003514A6" w:rsidP="003514A6">
      <w:pPr>
        <w:pStyle w:val="p-normal"/>
        <w:spacing w:before="0" w:beforeAutospacing="0" w:after="0" w:afterAutospacing="0"/>
        <w:ind w:firstLine="709"/>
        <w:rPr>
          <w:sz w:val="28"/>
          <w:szCs w:val="28"/>
        </w:rPr>
      </w:pPr>
      <w:r w:rsidRPr="006264ED">
        <w:rPr>
          <w:sz w:val="28"/>
          <w:szCs w:val="28"/>
        </w:rPr>
        <w:t>подпункт 5.2</w:t>
      </w:r>
      <w:r>
        <w:rPr>
          <w:sz w:val="28"/>
          <w:szCs w:val="28"/>
        </w:rPr>
        <w:t>, пункты 6 и 7</w:t>
      </w:r>
      <w:r w:rsidRPr="006264ED">
        <w:rPr>
          <w:sz w:val="28"/>
          <w:szCs w:val="28"/>
        </w:rPr>
        <w:t xml:space="preserve"> </w:t>
      </w:r>
      <w:r>
        <w:rPr>
          <w:sz w:val="28"/>
          <w:szCs w:val="28"/>
        </w:rPr>
        <w:t>изложить в следующей редакции</w:t>
      </w:r>
      <w:r w:rsidRPr="006264ED">
        <w:rPr>
          <w:sz w:val="28"/>
          <w:szCs w:val="28"/>
        </w:rPr>
        <w:t>:</w:t>
      </w:r>
    </w:p>
    <w:p w14:paraId="426A7907" w14:textId="77777777" w:rsidR="003514A6" w:rsidRPr="00114A2E" w:rsidRDefault="003514A6" w:rsidP="003514A6">
      <w:pPr>
        <w:pStyle w:val="p-normal"/>
        <w:spacing w:before="0" w:beforeAutospacing="0" w:after="0" w:afterAutospacing="0"/>
        <w:ind w:firstLine="709"/>
        <w:rPr>
          <w:sz w:val="16"/>
          <w:szCs w:val="16"/>
        </w:rPr>
      </w:pPr>
    </w:p>
    <w:tbl>
      <w:tblPr>
        <w:tblStyle w:val="ad"/>
        <w:tblW w:w="9634" w:type="dxa"/>
        <w:tblLook w:val="04A0" w:firstRow="1" w:lastRow="0" w:firstColumn="1" w:lastColumn="0" w:noHBand="0" w:noVBand="1"/>
      </w:tblPr>
      <w:tblGrid>
        <w:gridCol w:w="681"/>
        <w:gridCol w:w="1942"/>
        <w:gridCol w:w="909"/>
        <w:gridCol w:w="1120"/>
        <w:gridCol w:w="1093"/>
        <w:gridCol w:w="917"/>
        <w:gridCol w:w="917"/>
        <w:gridCol w:w="437"/>
        <w:gridCol w:w="1237"/>
        <w:gridCol w:w="381"/>
      </w:tblGrid>
      <w:tr w:rsidR="003514A6" w:rsidRPr="006264ED" w14:paraId="75ED157C" w14:textId="77777777" w:rsidTr="00AF0DEB">
        <w:trPr>
          <w:trHeight w:val="238"/>
        </w:trPr>
        <w:tc>
          <w:tcPr>
            <w:tcW w:w="681" w:type="dxa"/>
          </w:tcPr>
          <w:p w14:paraId="09B1DF0F"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«5.2.</w:t>
            </w:r>
          </w:p>
        </w:tc>
        <w:tc>
          <w:tcPr>
            <w:tcW w:w="1942" w:type="dxa"/>
          </w:tcPr>
          <w:p w14:paraId="07C6E9F1"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Предос</w:t>
            </w:r>
            <w:r>
              <w:rPr>
                <w:sz w:val="20"/>
                <w:szCs w:val="20"/>
              </w:rPr>
              <w:t>тавление пакета «XL» услуги SMS</w:t>
            </w:r>
            <w:r w:rsidRPr="006264ED">
              <w:rPr>
                <w:sz w:val="20"/>
                <w:szCs w:val="20"/>
              </w:rPr>
              <w:t>-информирование (по корпоративным банковским платежным карточкам, выпущенным (перевыпущенным) в рамках пакета услуг)</w:t>
            </w:r>
          </w:p>
        </w:tc>
        <w:tc>
          <w:tcPr>
            <w:tcW w:w="909" w:type="dxa"/>
          </w:tcPr>
          <w:p w14:paraId="75096B75"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Х</w:t>
            </w:r>
          </w:p>
        </w:tc>
        <w:tc>
          <w:tcPr>
            <w:tcW w:w="1120" w:type="dxa"/>
          </w:tcPr>
          <w:p w14:paraId="056C6E74"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1093" w:type="dxa"/>
          </w:tcPr>
          <w:p w14:paraId="2BD610DD"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Включено в пакет</w:t>
            </w:r>
          </w:p>
        </w:tc>
        <w:tc>
          <w:tcPr>
            <w:tcW w:w="917" w:type="dxa"/>
          </w:tcPr>
          <w:p w14:paraId="4E51B504"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Х</w:t>
            </w:r>
          </w:p>
        </w:tc>
        <w:tc>
          <w:tcPr>
            <w:tcW w:w="917" w:type="dxa"/>
          </w:tcPr>
          <w:p w14:paraId="2F9A4647"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Х</w:t>
            </w:r>
          </w:p>
        </w:tc>
        <w:tc>
          <w:tcPr>
            <w:tcW w:w="437" w:type="dxa"/>
          </w:tcPr>
          <w:p w14:paraId="4C86D3E1" w14:textId="77777777" w:rsidR="003514A6" w:rsidRPr="006264ED" w:rsidRDefault="003514A6" w:rsidP="00AF0DEB">
            <w:pPr>
              <w:pStyle w:val="p-normal"/>
              <w:spacing w:before="0" w:beforeAutospacing="0" w:after="0" w:afterAutospacing="0"/>
              <w:jc w:val="both"/>
              <w:textAlignment w:val="baseline"/>
              <w:rPr>
                <w:sz w:val="20"/>
                <w:szCs w:val="20"/>
              </w:rPr>
            </w:pPr>
            <w:r w:rsidRPr="006264ED">
              <w:rPr>
                <w:sz w:val="20"/>
                <w:szCs w:val="20"/>
              </w:rPr>
              <w:t>Х</w:t>
            </w:r>
          </w:p>
        </w:tc>
        <w:tc>
          <w:tcPr>
            <w:tcW w:w="1237" w:type="dxa"/>
          </w:tcPr>
          <w:p w14:paraId="6B7B4084"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c>
          <w:tcPr>
            <w:tcW w:w="381" w:type="dxa"/>
          </w:tcPr>
          <w:p w14:paraId="726709BA"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r>
      <w:tr w:rsidR="003514A6" w:rsidRPr="006264ED" w14:paraId="287A2893" w14:textId="77777777" w:rsidTr="00AF0DEB">
        <w:trPr>
          <w:trHeight w:val="238"/>
        </w:trPr>
        <w:tc>
          <w:tcPr>
            <w:tcW w:w="681" w:type="dxa"/>
          </w:tcPr>
          <w:p w14:paraId="235E2C10"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6.</w:t>
            </w:r>
          </w:p>
        </w:tc>
        <w:tc>
          <w:tcPr>
            <w:tcW w:w="1942" w:type="dxa"/>
          </w:tcPr>
          <w:p w14:paraId="6ECD1895" w14:textId="77777777" w:rsidR="003514A6" w:rsidRPr="006264ED" w:rsidRDefault="003514A6" w:rsidP="00AF0DEB">
            <w:pPr>
              <w:pStyle w:val="p-normal"/>
              <w:spacing w:before="0" w:beforeAutospacing="0" w:after="0" w:afterAutospacing="0"/>
              <w:jc w:val="both"/>
              <w:textAlignment w:val="baseline"/>
              <w:rPr>
                <w:sz w:val="20"/>
                <w:szCs w:val="20"/>
              </w:rPr>
            </w:pPr>
            <w:r w:rsidRPr="00C52BC1">
              <w:rPr>
                <w:sz w:val="20"/>
                <w:szCs w:val="20"/>
              </w:rPr>
              <w:t>Подключение к пакету услуг действующего клиента с пакета услуг, по которому абонентская плата выше, чем по данному пакету</w:t>
            </w:r>
          </w:p>
        </w:tc>
        <w:tc>
          <w:tcPr>
            <w:tcW w:w="909" w:type="dxa"/>
          </w:tcPr>
          <w:p w14:paraId="4D3503DD"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1120" w:type="dxa"/>
          </w:tcPr>
          <w:p w14:paraId="05E21951"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 xml:space="preserve">100,00 </w:t>
            </w:r>
            <w:proofErr w:type="spellStart"/>
            <w:r>
              <w:rPr>
                <w:sz w:val="20"/>
                <w:szCs w:val="20"/>
              </w:rPr>
              <w:t>бел.руб</w:t>
            </w:r>
            <w:proofErr w:type="spellEnd"/>
            <w:r>
              <w:rPr>
                <w:sz w:val="20"/>
                <w:szCs w:val="20"/>
              </w:rPr>
              <w:t>.</w:t>
            </w:r>
          </w:p>
        </w:tc>
        <w:tc>
          <w:tcPr>
            <w:tcW w:w="1093" w:type="dxa"/>
          </w:tcPr>
          <w:p w14:paraId="4DF1FEB5"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 xml:space="preserve">200,00 </w:t>
            </w:r>
            <w:proofErr w:type="spellStart"/>
            <w:r>
              <w:rPr>
                <w:sz w:val="20"/>
                <w:szCs w:val="20"/>
              </w:rPr>
              <w:t>бел.руб</w:t>
            </w:r>
            <w:proofErr w:type="spellEnd"/>
            <w:r>
              <w:rPr>
                <w:sz w:val="20"/>
                <w:szCs w:val="20"/>
              </w:rPr>
              <w:t>.</w:t>
            </w:r>
          </w:p>
        </w:tc>
        <w:tc>
          <w:tcPr>
            <w:tcW w:w="917" w:type="dxa"/>
          </w:tcPr>
          <w:p w14:paraId="57C54E21"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917" w:type="dxa"/>
          </w:tcPr>
          <w:p w14:paraId="475322CD"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437" w:type="dxa"/>
          </w:tcPr>
          <w:p w14:paraId="5B6AF201"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Х</w:t>
            </w:r>
          </w:p>
        </w:tc>
        <w:tc>
          <w:tcPr>
            <w:tcW w:w="1237" w:type="dxa"/>
          </w:tcPr>
          <w:p w14:paraId="30D300E8" w14:textId="77777777" w:rsidR="003514A6" w:rsidRPr="006264ED" w:rsidRDefault="003514A6" w:rsidP="00AF0DEB">
            <w:pPr>
              <w:pStyle w:val="p-normal"/>
              <w:spacing w:before="0" w:beforeAutospacing="0" w:after="0" w:afterAutospacing="0"/>
              <w:jc w:val="both"/>
              <w:textAlignment w:val="baseline"/>
              <w:rPr>
                <w:sz w:val="20"/>
                <w:szCs w:val="20"/>
              </w:rPr>
            </w:pPr>
            <w:r>
              <w:rPr>
                <w:sz w:val="20"/>
                <w:szCs w:val="20"/>
              </w:rPr>
              <w:t>В момент совершения операции</w:t>
            </w:r>
          </w:p>
        </w:tc>
        <w:tc>
          <w:tcPr>
            <w:tcW w:w="381" w:type="dxa"/>
          </w:tcPr>
          <w:p w14:paraId="29D69761"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r>
      <w:tr w:rsidR="003514A6" w:rsidRPr="006264ED" w14:paraId="492B96B4" w14:textId="77777777" w:rsidTr="00AF0DEB">
        <w:trPr>
          <w:trHeight w:val="238"/>
        </w:trPr>
        <w:tc>
          <w:tcPr>
            <w:tcW w:w="681" w:type="dxa"/>
          </w:tcPr>
          <w:p w14:paraId="71735C0D" w14:textId="77777777" w:rsidR="003514A6" w:rsidRDefault="003514A6" w:rsidP="00AF0DEB">
            <w:pPr>
              <w:pStyle w:val="p-normal"/>
              <w:spacing w:before="0" w:beforeAutospacing="0" w:after="0" w:afterAutospacing="0"/>
              <w:jc w:val="both"/>
              <w:textAlignment w:val="baseline"/>
              <w:rPr>
                <w:sz w:val="20"/>
                <w:szCs w:val="20"/>
              </w:rPr>
            </w:pPr>
            <w:r>
              <w:rPr>
                <w:sz w:val="20"/>
                <w:szCs w:val="20"/>
              </w:rPr>
              <w:t>7.</w:t>
            </w:r>
          </w:p>
        </w:tc>
        <w:tc>
          <w:tcPr>
            <w:tcW w:w="1942" w:type="dxa"/>
          </w:tcPr>
          <w:p w14:paraId="719F57F4" w14:textId="77777777" w:rsidR="003514A6" w:rsidRPr="00C52BC1" w:rsidRDefault="003514A6" w:rsidP="00AF0DEB">
            <w:pPr>
              <w:pStyle w:val="p-normal"/>
              <w:spacing w:after="0"/>
              <w:jc w:val="both"/>
              <w:textAlignment w:val="baseline"/>
              <w:rPr>
                <w:sz w:val="20"/>
                <w:szCs w:val="20"/>
              </w:rPr>
            </w:pPr>
            <w:r w:rsidRPr="00234602">
              <w:rPr>
                <w:sz w:val="20"/>
                <w:szCs w:val="20"/>
              </w:rPr>
              <w:t>Отключение пакета услуг:</w:t>
            </w:r>
            <w:r>
              <w:rPr>
                <w:sz w:val="20"/>
                <w:szCs w:val="20"/>
              </w:rPr>
              <w:t xml:space="preserve"> </w:t>
            </w:r>
            <w:r w:rsidRPr="00234602">
              <w:rPr>
                <w:sz w:val="20"/>
                <w:szCs w:val="20"/>
              </w:rPr>
              <w:t>в течение 12 месяцев (c месяца предоставления пакета услуг «SMART START») (включительно) обслуживания по линейке пакетов услуг согласно заявлению корпоративного клиента</w:t>
            </w:r>
          </w:p>
        </w:tc>
        <w:tc>
          <w:tcPr>
            <w:tcW w:w="909" w:type="dxa"/>
          </w:tcPr>
          <w:p w14:paraId="08FE27F3" w14:textId="77777777" w:rsidR="003514A6" w:rsidRDefault="003514A6" w:rsidP="00AF0DEB">
            <w:pPr>
              <w:pStyle w:val="p-normal"/>
              <w:spacing w:before="0" w:beforeAutospacing="0" w:after="0" w:afterAutospacing="0"/>
              <w:jc w:val="both"/>
              <w:textAlignment w:val="baseline"/>
              <w:rPr>
                <w:sz w:val="20"/>
                <w:szCs w:val="20"/>
              </w:rPr>
            </w:pPr>
            <w:r>
              <w:rPr>
                <w:sz w:val="20"/>
                <w:szCs w:val="20"/>
              </w:rPr>
              <w:t xml:space="preserve">50,00 </w:t>
            </w:r>
            <w:proofErr w:type="spellStart"/>
            <w:r>
              <w:rPr>
                <w:sz w:val="20"/>
                <w:szCs w:val="20"/>
              </w:rPr>
              <w:t>бел.руб</w:t>
            </w:r>
            <w:proofErr w:type="spellEnd"/>
            <w:r>
              <w:rPr>
                <w:sz w:val="20"/>
                <w:szCs w:val="20"/>
              </w:rPr>
              <w:t>.</w:t>
            </w:r>
          </w:p>
        </w:tc>
        <w:tc>
          <w:tcPr>
            <w:tcW w:w="1120" w:type="dxa"/>
          </w:tcPr>
          <w:p w14:paraId="194F55F1" w14:textId="77777777" w:rsidR="003514A6" w:rsidRDefault="003514A6" w:rsidP="00AF0DEB">
            <w:pPr>
              <w:pStyle w:val="p-normal"/>
              <w:spacing w:before="0" w:beforeAutospacing="0" w:after="0" w:afterAutospacing="0"/>
              <w:jc w:val="both"/>
              <w:textAlignment w:val="baseline"/>
              <w:rPr>
                <w:sz w:val="20"/>
                <w:szCs w:val="20"/>
              </w:rPr>
            </w:pPr>
            <w:r>
              <w:rPr>
                <w:sz w:val="20"/>
                <w:szCs w:val="20"/>
              </w:rPr>
              <w:t>Х</w:t>
            </w:r>
          </w:p>
        </w:tc>
        <w:tc>
          <w:tcPr>
            <w:tcW w:w="1093" w:type="dxa"/>
          </w:tcPr>
          <w:p w14:paraId="13A0CF07" w14:textId="77777777" w:rsidR="003514A6" w:rsidRDefault="003514A6" w:rsidP="00AF0DEB">
            <w:pPr>
              <w:pStyle w:val="p-normal"/>
              <w:spacing w:before="0" w:beforeAutospacing="0" w:after="0" w:afterAutospacing="0"/>
              <w:jc w:val="both"/>
              <w:textAlignment w:val="baseline"/>
              <w:rPr>
                <w:sz w:val="20"/>
                <w:szCs w:val="20"/>
              </w:rPr>
            </w:pPr>
            <w:r>
              <w:rPr>
                <w:sz w:val="20"/>
                <w:szCs w:val="20"/>
              </w:rPr>
              <w:t>Х</w:t>
            </w:r>
          </w:p>
        </w:tc>
        <w:tc>
          <w:tcPr>
            <w:tcW w:w="917" w:type="dxa"/>
          </w:tcPr>
          <w:p w14:paraId="1B32F62B" w14:textId="77777777" w:rsidR="003514A6" w:rsidRDefault="003514A6" w:rsidP="00AF0DEB">
            <w:pPr>
              <w:pStyle w:val="p-normal"/>
              <w:spacing w:before="0" w:beforeAutospacing="0" w:after="0" w:afterAutospacing="0"/>
              <w:jc w:val="both"/>
              <w:textAlignment w:val="baseline"/>
              <w:rPr>
                <w:sz w:val="20"/>
                <w:szCs w:val="20"/>
              </w:rPr>
            </w:pPr>
            <w:r>
              <w:rPr>
                <w:sz w:val="20"/>
                <w:szCs w:val="20"/>
              </w:rPr>
              <w:t>Х</w:t>
            </w:r>
          </w:p>
        </w:tc>
        <w:tc>
          <w:tcPr>
            <w:tcW w:w="917" w:type="dxa"/>
          </w:tcPr>
          <w:p w14:paraId="0D1A930F" w14:textId="77777777" w:rsidR="003514A6" w:rsidRDefault="003514A6" w:rsidP="00AF0DEB">
            <w:pPr>
              <w:pStyle w:val="p-normal"/>
              <w:spacing w:before="0" w:beforeAutospacing="0" w:after="0" w:afterAutospacing="0"/>
              <w:jc w:val="both"/>
              <w:textAlignment w:val="baseline"/>
              <w:rPr>
                <w:sz w:val="20"/>
                <w:szCs w:val="20"/>
              </w:rPr>
            </w:pPr>
            <w:r>
              <w:rPr>
                <w:sz w:val="20"/>
                <w:szCs w:val="20"/>
              </w:rPr>
              <w:t>Х</w:t>
            </w:r>
          </w:p>
        </w:tc>
        <w:tc>
          <w:tcPr>
            <w:tcW w:w="437" w:type="dxa"/>
          </w:tcPr>
          <w:p w14:paraId="4F886C35" w14:textId="77777777" w:rsidR="003514A6" w:rsidRDefault="003514A6" w:rsidP="00AF0DEB">
            <w:pPr>
              <w:pStyle w:val="p-normal"/>
              <w:spacing w:before="0" w:beforeAutospacing="0" w:after="0" w:afterAutospacing="0"/>
              <w:jc w:val="both"/>
              <w:textAlignment w:val="baseline"/>
              <w:rPr>
                <w:sz w:val="20"/>
                <w:szCs w:val="20"/>
              </w:rPr>
            </w:pPr>
            <w:r>
              <w:rPr>
                <w:sz w:val="20"/>
                <w:szCs w:val="20"/>
              </w:rPr>
              <w:t>Х</w:t>
            </w:r>
          </w:p>
        </w:tc>
        <w:tc>
          <w:tcPr>
            <w:tcW w:w="1237" w:type="dxa"/>
          </w:tcPr>
          <w:p w14:paraId="3FAC0B37" w14:textId="77777777" w:rsidR="003514A6" w:rsidRDefault="003514A6" w:rsidP="00AF0DEB">
            <w:pPr>
              <w:pStyle w:val="p-normal"/>
              <w:spacing w:before="0" w:beforeAutospacing="0" w:after="0" w:afterAutospacing="0"/>
              <w:jc w:val="both"/>
              <w:textAlignment w:val="baseline"/>
              <w:rPr>
                <w:sz w:val="20"/>
                <w:szCs w:val="20"/>
              </w:rPr>
            </w:pPr>
            <w:r>
              <w:rPr>
                <w:sz w:val="20"/>
                <w:szCs w:val="20"/>
              </w:rPr>
              <w:t>В момент совершения операции»;</w:t>
            </w:r>
          </w:p>
        </w:tc>
        <w:tc>
          <w:tcPr>
            <w:tcW w:w="381" w:type="dxa"/>
          </w:tcPr>
          <w:p w14:paraId="46370E47" w14:textId="77777777" w:rsidR="003514A6" w:rsidRPr="006264ED" w:rsidRDefault="003514A6" w:rsidP="00AF0DEB">
            <w:pPr>
              <w:pStyle w:val="p-normal"/>
              <w:spacing w:before="0" w:beforeAutospacing="0" w:after="0" w:afterAutospacing="0"/>
              <w:ind w:firstLine="709"/>
              <w:jc w:val="both"/>
              <w:textAlignment w:val="baseline"/>
              <w:rPr>
                <w:sz w:val="20"/>
                <w:szCs w:val="20"/>
              </w:rPr>
            </w:pPr>
          </w:p>
        </w:tc>
      </w:tr>
    </w:tbl>
    <w:p w14:paraId="28415A39" w14:textId="77777777" w:rsidR="003514A6" w:rsidRPr="00114A2E" w:rsidRDefault="003514A6" w:rsidP="003514A6">
      <w:pPr>
        <w:pStyle w:val="p-normal"/>
        <w:spacing w:before="0" w:beforeAutospacing="0" w:after="0" w:afterAutospacing="0"/>
        <w:ind w:firstLine="709"/>
        <w:jc w:val="both"/>
        <w:textAlignment w:val="baseline"/>
        <w:rPr>
          <w:sz w:val="16"/>
          <w:szCs w:val="16"/>
        </w:rPr>
      </w:pPr>
    </w:p>
    <w:p w14:paraId="6E2F0695" w14:textId="77777777" w:rsidR="003514A6" w:rsidRPr="006264ED" w:rsidRDefault="003514A6" w:rsidP="003514A6">
      <w:pPr>
        <w:pStyle w:val="p-normal"/>
        <w:spacing w:before="0" w:beforeAutospacing="0" w:after="0" w:afterAutospacing="0"/>
        <w:ind w:firstLine="709"/>
        <w:jc w:val="both"/>
        <w:textAlignment w:val="baseline"/>
        <w:rPr>
          <w:sz w:val="28"/>
          <w:szCs w:val="28"/>
        </w:rPr>
      </w:pPr>
      <w:r w:rsidRPr="006264ED">
        <w:rPr>
          <w:sz w:val="28"/>
          <w:szCs w:val="28"/>
        </w:rPr>
        <w:t>в позиции «Правила предоставления и использования линейки пакетов услуг для корпоративных клиентов ОАО «Белагропромбанк»:</w:t>
      </w:r>
    </w:p>
    <w:p w14:paraId="1D1C8615" w14:textId="77777777" w:rsidR="003514A6" w:rsidRDefault="003514A6" w:rsidP="003514A6">
      <w:pPr>
        <w:pStyle w:val="p-normal"/>
        <w:spacing w:before="0" w:beforeAutospacing="0" w:after="0" w:afterAutospacing="0"/>
        <w:ind w:firstLine="709"/>
        <w:jc w:val="both"/>
        <w:textAlignment w:val="baseline"/>
        <w:rPr>
          <w:sz w:val="28"/>
          <w:szCs w:val="28"/>
        </w:rPr>
      </w:pPr>
      <w:r w:rsidRPr="006264ED">
        <w:rPr>
          <w:sz w:val="28"/>
          <w:szCs w:val="28"/>
        </w:rPr>
        <w:t>в позиции 3.1.</w:t>
      </w:r>
      <w:r>
        <w:rPr>
          <w:sz w:val="28"/>
          <w:szCs w:val="28"/>
        </w:rPr>
        <w:t>1:</w:t>
      </w:r>
    </w:p>
    <w:p w14:paraId="6A508228"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после абзаца пятого дополнить абзацем следующего содержания:</w:t>
      </w:r>
    </w:p>
    <w:p w14:paraId="2D9E3104"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w:t>
      </w:r>
      <w:r w:rsidRPr="00F67B65">
        <w:rPr>
          <w:sz w:val="28"/>
          <w:szCs w:val="28"/>
        </w:rPr>
        <w:t>Клиенты бизнес-направления «Микро и малый бизнес» имеют право подключаться к пакету услуг «SMART БЕЗЛИМИТ ПЛЮС»;</w:t>
      </w:r>
      <w:r>
        <w:rPr>
          <w:sz w:val="28"/>
          <w:szCs w:val="28"/>
        </w:rPr>
        <w:t>»;</w:t>
      </w:r>
    </w:p>
    <w:p w14:paraId="28CB434B"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после абзаца десятого дополнить абзацем следующего содержания:</w:t>
      </w:r>
    </w:p>
    <w:p w14:paraId="18E149BF"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lastRenderedPageBreak/>
        <w:t>«</w:t>
      </w:r>
      <w:r w:rsidRPr="00F67B65">
        <w:rPr>
          <w:sz w:val="28"/>
          <w:szCs w:val="28"/>
        </w:rPr>
        <w:t>с пакета услуг «SMART БЕЗЛИМИТ ПЛЮС» на пакет услуг «SMART ККБ» (при изменении бизнес-направления «Микро и малый бизнес» на бизнес-направление «Крупный и крупнейший бизнес»);</w:t>
      </w:r>
      <w:r>
        <w:rPr>
          <w:sz w:val="28"/>
          <w:szCs w:val="28"/>
        </w:rPr>
        <w:t>»;</w:t>
      </w:r>
    </w:p>
    <w:p w14:paraId="15D6F264"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дополнить позицией 3.1.2.1 позицию 3.2.1 подпункта 3.1 пункта 3 в следующей редакции:</w:t>
      </w:r>
    </w:p>
    <w:p w14:paraId="721D9D2C" w14:textId="77777777" w:rsidR="003514A6" w:rsidRPr="009C6CDA" w:rsidRDefault="003514A6" w:rsidP="003514A6">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9627"/>
      </w:tblGrid>
      <w:tr w:rsidR="003514A6" w14:paraId="72B202C5" w14:textId="77777777" w:rsidTr="00AF0DEB">
        <w:trPr>
          <w:trHeight w:val="238"/>
        </w:trPr>
        <w:tc>
          <w:tcPr>
            <w:tcW w:w="9627" w:type="dxa"/>
          </w:tcPr>
          <w:p w14:paraId="75239FAF" w14:textId="77777777" w:rsidR="003514A6" w:rsidRPr="009C6CDA" w:rsidRDefault="003514A6" w:rsidP="00AF0DEB">
            <w:pPr>
              <w:pStyle w:val="p-normal"/>
              <w:spacing w:before="0" w:beforeAutospacing="0" w:after="0" w:afterAutospacing="0"/>
              <w:jc w:val="both"/>
              <w:textAlignment w:val="baseline"/>
            </w:pPr>
            <w:r w:rsidRPr="009C6CDA">
              <w:t>«3.1.2.1. к пакету услуг «SMART БЕЗЛИМИТ ПЛЮС» подключается один текущий (расчетный) банковский счет (за исключением специального счета, субсчета, счета эскроу) в российских рублях. Клиент указывает в заявлении номер данного счета. На основании отдельного заявления (в том числе с использованием СДБО) клиент имеет право подключить к данному пакету услуг другой текущий (расчетный) банковский счет в российских рублях (с отключением предыдущего счета от пакета услуг) с первого числа месяца, следующего за датой подачи заявления в Банк.»;</w:t>
            </w:r>
          </w:p>
        </w:tc>
      </w:tr>
    </w:tbl>
    <w:p w14:paraId="322125B2"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позицию 3.1.3 подпункта 3.1 пункта 3 дополнить абзацем следующего содержания:</w:t>
      </w:r>
    </w:p>
    <w:p w14:paraId="3CAFE752"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«по пакету услуг</w:t>
      </w:r>
      <w:r w:rsidRPr="0015773A">
        <w:rPr>
          <w:sz w:val="28"/>
          <w:szCs w:val="28"/>
        </w:rPr>
        <w:t xml:space="preserve"> «SMART БЕЗЛИМИТ ПЛЮС (в соответствии с подпунктом 3.1.3.</w:t>
      </w:r>
      <w:r>
        <w:rPr>
          <w:sz w:val="28"/>
          <w:szCs w:val="28"/>
        </w:rPr>
        <w:t>4</w:t>
      </w:r>
      <w:r w:rsidRPr="0015773A">
        <w:rPr>
          <w:sz w:val="28"/>
          <w:szCs w:val="28"/>
        </w:rPr>
        <w:t xml:space="preserve"> пункта 3).</w:t>
      </w:r>
      <w:r>
        <w:rPr>
          <w:sz w:val="28"/>
          <w:szCs w:val="28"/>
        </w:rPr>
        <w:t>»;</w:t>
      </w:r>
    </w:p>
    <w:p w14:paraId="4349FD78" w14:textId="77777777" w:rsidR="003514A6" w:rsidRPr="00DC14B3" w:rsidRDefault="003514A6" w:rsidP="003514A6">
      <w:pPr>
        <w:pStyle w:val="p-normal"/>
        <w:spacing w:before="0" w:beforeAutospacing="0" w:after="0" w:afterAutospacing="0"/>
        <w:ind w:firstLine="709"/>
        <w:jc w:val="both"/>
        <w:textAlignment w:val="baseline"/>
        <w:rPr>
          <w:sz w:val="28"/>
          <w:szCs w:val="28"/>
        </w:rPr>
      </w:pPr>
      <w:r>
        <w:rPr>
          <w:sz w:val="28"/>
          <w:szCs w:val="28"/>
        </w:rPr>
        <w:t xml:space="preserve">в позиции 3.1.3.1 подпункта 3.1 пункта 3 в четвертой части после слов </w:t>
      </w:r>
      <w:r w:rsidRPr="00DC14B3">
        <w:rPr>
          <w:sz w:val="28"/>
          <w:szCs w:val="28"/>
        </w:rPr>
        <w:t xml:space="preserve">«SMART </w:t>
      </w:r>
      <w:r>
        <w:rPr>
          <w:sz w:val="28"/>
          <w:szCs w:val="28"/>
        </w:rPr>
        <w:t>БЕЗЛИМИТ</w:t>
      </w:r>
      <w:r w:rsidRPr="00DC14B3">
        <w:rPr>
          <w:sz w:val="28"/>
          <w:szCs w:val="28"/>
        </w:rPr>
        <w:t>»</w:t>
      </w:r>
      <w:r>
        <w:rPr>
          <w:sz w:val="28"/>
          <w:szCs w:val="28"/>
        </w:rPr>
        <w:t xml:space="preserve">,» дополнить словами </w:t>
      </w:r>
      <w:r w:rsidRPr="00DC14B3">
        <w:rPr>
          <w:sz w:val="28"/>
          <w:szCs w:val="28"/>
        </w:rPr>
        <w:t>«SMART БЕЗЛИМИТ ПЛЮС</w:t>
      </w:r>
      <w:r>
        <w:rPr>
          <w:sz w:val="28"/>
          <w:szCs w:val="28"/>
        </w:rPr>
        <w:t>»,»;</w:t>
      </w:r>
    </w:p>
    <w:p w14:paraId="088DC5C8"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дополнить позицией 3.1.3.4 позицию 3.1.3 подпункта 3.1 пункта 3 в следующей редакции:</w:t>
      </w:r>
    </w:p>
    <w:p w14:paraId="41E92D53" w14:textId="77777777" w:rsidR="003514A6" w:rsidRPr="009C6CDA" w:rsidRDefault="003514A6" w:rsidP="003514A6">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9627"/>
      </w:tblGrid>
      <w:tr w:rsidR="003514A6" w14:paraId="1A9DE27C" w14:textId="77777777" w:rsidTr="00AF0DEB">
        <w:tc>
          <w:tcPr>
            <w:tcW w:w="9627" w:type="dxa"/>
          </w:tcPr>
          <w:p w14:paraId="297C8E50" w14:textId="77777777" w:rsidR="003514A6" w:rsidRPr="009C6CDA" w:rsidRDefault="003514A6" w:rsidP="00AF0DEB">
            <w:pPr>
              <w:pStyle w:val="p-normal"/>
              <w:spacing w:before="0" w:beforeAutospacing="0" w:after="0" w:afterAutospacing="0"/>
              <w:jc w:val="both"/>
              <w:textAlignment w:val="baseline"/>
            </w:pPr>
            <w:r w:rsidRPr="009C6CDA">
              <w:t>«3.1.3.4. К пакету услуг «SMART БЕЗЛИМИТ ПЛЮС» подключаются клиенты бизнес-направления «Микро и малый бизнес», которые имеют текущий(е) (расчетный(е) банковский(е) счет(а) в Банке (на основании Заявления) (и (или) иных счетов, указанных в подпункте 3.1.2 пункта 3 Правил), а также клиенты, у которых на момент подачи заявления на открытие текущего (расчетного) банковского счета в белорусских рублях (и (или) иных счетов, указанных в подпункте 3.1.2 пункта 3 Правил) в Банке отсутствовали иные счета.</w:t>
            </w:r>
          </w:p>
          <w:p w14:paraId="2A6C5FA4" w14:textId="77777777" w:rsidR="003514A6" w:rsidRDefault="003514A6" w:rsidP="00AF0DEB">
            <w:pPr>
              <w:pStyle w:val="p-normal"/>
              <w:spacing w:before="0" w:beforeAutospacing="0" w:after="0" w:afterAutospacing="0"/>
              <w:jc w:val="both"/>
              <w:textAlignment w:val="baseline"/>
              <w:rPr>
                <w:sz w:val="28"/>
                <w:szCs w:val="28"/>
              </w:rPr>
            </w:pPr>
            <w:r w:rsidRPr="009C6CDA">
              <w:t xml:space="preserve">Клиентам, подключенным к пакету услуг «SMART БЕЗЛИМИТ ПЛЮС», Банк предоставляет доступ к торговой платформе </w:t>
            </w:r>
            <w:proofErr w:type="spellStart"/>
            <w:r w:rsidRPr="009C6CDA">
              <w:t>NTPro</w:t>
            </w:r>
            <w:proofErr w:type="spellEnd"/>
            <w:r w:rsidRPr="009C6CDA">
              <w:t xml:space="preserve"> для совершения валютно-обменных операций.»;</w:t>
            </w:r>
          </w:p>
        </w:tc>
      </w:tr>
    </w:tbl>
    <w:p w14:paraId="36066299" w14:textId="77777777" w:rsidR="003514A6" w:rsidRPr="009C6CDA" w:rsidRDefault="003514A6" w:rsidP="003514A6">
      <w:pPr>
        <w:pStyle w:val="p-normal"/>
        <w:spacing w:before="0" w:beforeAutospacing="0" w:after="0" w:afterAutospacing="0"/>
        <w:ind w:firstLine="709"/>
        <w:jc w:val="both"/>
        <w:textAlignment w:val="baseline"/>
        <w:rPr>
          <w:sz w:val="16"/>
          <w:szCs w:val="16"/>
        </w:rPr>
      </w:pPr>
    </w:p>
    <w:p w14:paraId="2E016039" w14:textId="77777777" w:rsidR="003514A6" w:rsidRPr="00DC14B3" w:rsidRDefault="003514A6" w:rsidP="003514A6">
      <w:pPr>
        <w:pStyle w:val="p-normal"/>
        <w:spacing w:before="0" w:beforeAutospacing="0" w:after="0" w:afterAutospacing="0"/>
        <w:ind w:firstLine="709"/>
        <w:jc w:val="both"/>
        <w:textAlignment w:val="baseline"/>
        <w:rPr>
          <w:sz w:val="28"/>
          <w:szCs w:val="28"/>
        </w:rPr>
      </w:pPr>
      <w:r>
        <w:rPr>
          <w:sz w:val="28"/>
          <w:szCs w:val="28"/>
        </w:rPr>
        <w:t xml:space="preserve">в позиции 3.2.1 подпункта 3.2 пункта 3 в первом абзаце после слов </w:t>
      </w:r>
      <w:r w:rsidRPr="00DC14B3">
        <w:rPr>
          <w:sz w:val="28"/>
          <w:szCs w:val="28"/>
        </w:rPr>
        <w:t xml:space="preserve">«SMART </w:t>
      </w:r>
      <w:r>
        <w:rPr>
          <w:sz w:val="28"/>
          <w:szCs w:val="28"/>
        </w:rPr>
        <w:t>БЕЗЛИМИТ</w:t>
      </w:r>
      <w:r w:rsidRPr="00DC14B3">
        <w:rPr>
          <w:sz w:val="28"/>
          <w:szCs w:val="28"/>
        </w:rPr>
        <w:t>»</w:t>
      </w:r>
      <w:r>
        <w:rPr>
          <w:sz w:val="28"/>
          <w:szCs w:val="28"/>
        </w:rPr>
        <w:t xml:space="preserve">,» дополнить словами </w:t>
      </w:r>
      <w:r w:rsidRPr="00DC14B3">
        <w:rPr>
          <w:sz w:val="28"/>
          <w:szCs w:val="28"/>
        </w:rPr>
        <w:t>«SMART БЕЗЛИМИТ ПЛЮС</w:t>
      </w:r>
      <w:r>
        <w:rPr>
          <w:sz w:val="28"/>
          <w:szCs w:val="28"/>
        </w:rPr>
        <w:t>»,»;</w:t>
      </w:r>
    </w:p>
    <w:p w14:paraId="05D53FFB"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дополнить подпунктом 6.2 пункт 6 в следующей редакции:</w:t>
      </w:r>
    </w:p>
    <w:p w14:paraId="6104286B" w14:textId="77777777" w:rsidR="003514A6" w:rsidRPr="009C6CDA" w:rsidRDefault="003514A6" w:rsidP="003514A6">
      <w:pPr>
        <w:pStyle w:val="p-normal"/>
        <w:spacing w:before="0" w:beforeAutospacing="0" w:after="0" w:afterAutospacing="0"/>
        <w:ind w:firstLine="709"/>
        <w:jc w:val="both"/>
        <w:textAlignment w:val="baseline"/>
        <w:rPr>
          <w:sz w:val="16"/>
          <w:szCs w:val="16"/>
        </w:rPr>
      </w:pPr>
    </w:p>
    <w:tbl>
      <w:tblPr>
        <w:tblStyle w:val="ad"/>
        <w:tblW w:w="0" w:type="auto"/>
        <w:tblLook w:val="04A0" w:firstRow="1" w:lastRow="0" w:firstColumn="1" w:lastColumn="0" w:noHBand="0" w:noVBand="1"/>
      </w:tblPr>
      <w:tblGrid>
        <w:gridCol w:w="9627"/>
      </w:tblGrid>
      <w:tr w:rsidR="003514A6" w14:paraId="257ED539" w14:textId="77777777" w:rsidTr="00AF0DEB">
        <w:trPr>
          <w:trHeight w:val="238"/>
        </w:trPr>
        <w:tc>
          <w:tcPr>
            <w:tcW w:w="9627" w:type="dxa"/>
          </w:tcPr>
          <w:p w14:paraId="778F7F76" w14:textId="77777777" w:rsidR="003514A6" w:rsidRPr="009C6CDA" w:rsidRDefault="003514A6" w:rsidP="00AF0DEB">
            <w:pPr>
              <w:pStyle w:val="p-normal"/>
              <w:spacing w:before="0" w:beforeAutospacing="0" w:after="0" w:afterAutospacing="0"/>
              <w:ind w:firstLine="709"/>
              <w:jc w:val="both"/>
              <w:textAlignment w:val="baseline"/>
            </w:pPr>
            <w:r w:rsidRPr="009C6CDA">
              <w:t>«6.2. Клиенты бизнес-направления «Микро и малый бизнес», которые открыли свой первый текущий (расчетный) банковский счет в Банке не ранее 01.01.2026</w:t>
            </w:r>
            <w:r>
              <w:t xml:space="preserve"> и подключились к пакету услуг</w:t>
            </w:r>
            <w:r w:rsidRPr="009C6CDA">
              <w:t xml:space="preserve"> «SMART БЕЗЛИМИТ ПЛЮС, присоединяются к специальным условиям обслуживания «50 тысяч +» («100 тысяч +»), которые действуют в течение всего срока обслуживания клиента по данным пакетам услуг.</w:t>
            </w:r>
          </w:p>
          <w:p w14:paraId="5719D5F7" w14:textId="77777777" w:rsidR="003514A6" w:rsidRPr="009C6CDA" w:rsidRDefault="003514A6" w:rsidP="00AF0DEB">
            <w:pPr>
              <w:pStyle w:val="p-normal"/>
              <w:spacing w:before="0" w:beforeAutospacing="0" w:after="0" w:afterAutospacing="0"/>
              <w:ind w:firstLine="709"/>
              <w:jc w:val="both"/>
              <w:textAlignment w:val="baseline"/>
            </w:pPr>
            <w:r w:rsidRPr="009C6CDA">
              <w:t xml:space="preserve">       К специальным условиям обслуживания «50 тысяч +» («100 тысяч +») относится установление в текущем месяце клиенту размера абонентской платы за обслуживание по пакету усл</w:t>
            </w:r>
            <w:r>
              <w:t>уг  в размере 100,00 белорусского рубля</w:t>
            </w:r>
            <w:r w:rsidRPr="009C6CDA">
              <w:t xml:space="preserve"> (0,02 белорусского рубля) (за месяц) при условии наличия у данного клиента в предыдущем месяце (далее – отчетный месяц) среднедневных остатков по текущим (расчетным) банковским счетам (за исключением специальных счетов, субсчетов, счетов эскроу) (далее – СДО) в белорусских рублях и российских рублях в размере от 50,00 тысяч</w:t>
            </w:r>
            <w:r>
              <w:t>и</w:t>
            </w:r>
            <w:r w:rsidRPr="009C6CDA">
              <w:t xml:space="preserve"> до 100,00 тысяч</w:t>
            </w:r>
            <w:r>
              <w:t>и</w:t>
            </w:r>
            <w:r w:rsidRPr="009C6CDA">
              <w:t xml:space="preserve"> в эквиваленте белорусских рублей (от 100,00 тысяч</w:t>
            </w:r>
            <w:r>
              <w:t>и</w:t>
            </w:r>
            <w:r w:rsidRPr="009C6CDA">
              <w:t xml:space="preserve"> (включительно) в эквиваленте белорусских рублей). </w:t>
            </w:r>
          </w:p>
          <w:p w14:paraId="15324790" w14:textId="77777777" w:rsidR="003514A6" w:rsidRPr="009C6CDA" w:rsidRDefault="003514A6" w:rsidP="00AF0DEB">
            <w:pPr>
              <w:pStyle w:val="p-normal"/>
              <w:spacing w:before="0" w:beforeAutospacing="0" w:after="0" w:afterAutospacing="0"/>
              <w:ind w:firstLine="709"/>
              <w:jc w:val="both"/>
              <w:textAlignment w:val="baseline"/>
            </w:pPr>
            <w:r w:rsidRPr="009C6CDA">
              <w:t xml:space="preserve">      Абонентская плата за месяц, в котором открыт первый текущий (расчетный) банковский счет, подлежит оплате клиентом без учета размера СДО.</w:t>
            </w:r>
          </w:p>
          <w:p w14:paraId="44F02931" w14:textId="77777777" w:rsidR="003514A6" w:rsidRPr="009C6CDA" w:rsidRDefault="003514A6" w:rsidP="00AF0DEB">
            <w:pPr>
              <w:pStyle w:val="p-normal"/>
              <w:spacing w:before="0" w:beforeAutospacing="0" w:after="0" w:afterAutospacing="0"/>
              <w:ind w:firstLine="709"/>
              <w:jc w:val="both"/>
              <w:textAlignment w:val="baseline"/>
            </w:pPr>
            <w:r w:rsidRPr="009C6CDA">
              <w:lastRenderedPageBreak/>
              <w:t xml:space="preserve">      СДО определяются как отношение общей суммы фактических ежедневных остатков денежных средств в белорусских рублях и российских рублях на текущих (расчетных) банковских счетах клиента на конец каждого календарного дня (включая нулевые остатки) в отчетном месяце, к количеству календарных дней отчетного месяца. Остаток денежных средств в белорусских рублях и российских рублях за календарный день, который не является банковским, определяется в размере, соответствующем остатку на конец предыдущего банковского дня.</w:t>
            </w:r>
          </w:p>
          <w:p w14:paraId="4C691A63" w14:textId="77777777" w:rsidR="003514A6" w:rsidRPr="009C6CDA" w:rsidRDefault="003514A6" w:rsidP="00AF0DEB">
            <w:pPr>
              <w:pStyle w:val="p-normal"/>
              <w:spacing w:before="0" w:beforeAutospacing="0" w:after="0" w:afterAutospacing="0"/>
              <w:ind w:firstLine="709"/>
              <w:jc w:val="both"/>
              <w:textAlignment w:val="baseline"/>
            </w:pPr>
            <w:r w:rsidRPr="009C6CDA">
              <w:t xml:space="preserve">      Остатки денежных средств на текущих (расчетных) банковских счетах суммируются по всем текущим (расчетным) банковским счетам клиента в белорусских рублях и российских рублях (по балансовым счетам: 3011, 3012, 3013, 3015, 3021, за исключением специальных счетов, субсчетов, счетов эскроу).</w:t>
            </w:r>
          </w:p>
          <w:p w14:paraId="77261CC8" w14:textId="77777777" w:rsidR="003514A6" w:rsidRPr="009C6CDA" w:rsidRDefault="003514A6" w:rsidP="00AF0DEB">
            <w:pPr>
              <w:pStyle w:val="p-normal"/>
              <w:spacing w:before="0" w:beforeAutospacing="0" w:after="0" w:afterAutospacing="0"/>
              <w:ind w:firstLine="709"/>
              <w:jc w:val="both"/>
              <w:textAlignment w:val="baseline"/>
            </w:pPr>
            <w:r w:rsidRPr="009C6CDA">
              <w:t xml:space="preserve">        Специальные условия обслуживания «50 тысяч +» («100 тысяч +</w:t>
            </w:r>
            <w:proofErr w:type="gramStart"/>
            <w:r w:rsidRPr="009C6CDA">
              <w:t>»)  прекращают</w:t>
            </w:r>
            <w:proofErr w:type="gramEnd"/>
            <w:r w:rsidRPr="009C6CDA">
              <w:t xml:space="preserve"> свое действие:</w:t>
            </w:r>
          </w:p>
          <w:p w14:paraId="0C2B162D" w14:textId="77777777" w:rsidR="003514A6" w:rsidRPr="009C6CDA" w:rsidRDefault="003514A6" w:rsidP="00AF0DEB">
            <w:pPr>
              <w:pStyle w:val="p-normal"/>
              <w:spacing w:before="0" w:beforeAutospacing="0" w:after="0" w:afterAutospacing="0"/>
              <w:ind w:firstLine="709"/>
              <w:jc w:val="both"/>
              <w:textAlignment w:val="baseline"/>
            </w:pPr>
            <w:r w:rsidRPr="009C6CDA">
              <w:t>с даты перевода клиента:</w:t>
            </w:r>
          </w:p>
          <w:p w14:paraId="6BFE7704" w14:textId="77777777" w:rsidR="003514A6" w:rsidRPr="009C6CDA" w:rsidRDefault="003514A6" w:rsidP="00AF0DEB">
            <w:pPr>
              <w:pStyle w:val="p-normal"/>
              <w:spacing w:before="0" w:beforeAutospacing="0" w:after="0" w:afterAutospacing="0"/>
              <w:ind w:firstLine="709"/>
              <w:jc w:val="both"/>
              <w:textAlignment w:val="baseline"/>
            </w:pPr>
            <w:r w:rsidRPr="009C6CDA">
              <w:t>с пакета услуг «SMART БЕЗЛИМИТ ПЛЮС» на пакет услуг «SMART ККБ» (при изменении бизнес-направления «Микро и малый бизнес» на бизнес-направление «Крупный и крупнейший бизнес»);</w:t>
            </w:r>
          </w:p>
          <w:p w14:paraId="1C28B6E9" w14:textId="77777777" w:rsidR="003514A6" w:rsidRPr="009C6CDA" w:rsidRDefault="003514A6" w:rsidP="00AF0DEB">
            <w:pPr>
              <w:pStyle w:val="p-normal"/>
              <w:spacing w:before="0" w:beforeAutospacing="0" w:after="0" w:afterAutospacing="0"/>
              <w:ind w:firstLine="709"/>
              <w:jc w:val="both"/>
              <w:textAlignment w:val="baseline"/>
            </w:pPr>
            <w:r w:rsidRPr="009C6CDA">
              <w:t xml:space="preserve">с пакета услуг «SMART БЕЗЛИМИТ ПЛЮС» на пакет услуг «SMART ИП»; </w:t>
            </w:r>
          </w:p>
          <w:p w14:paraId="60FDD632" w14:textId="77777777" w:rsidR="003514A6" w:rsidRPr="009C6CDA" w:rsidRDefault="003514A6" w:rsidP="00AF0DEB">
            <w:pPr>
              <w:pStyle w:val="p-normal"/>
              <w:spacing w:before="0" w:beforeAutospacing="0" w:after="0" w:afterAutospacing="0"/>
              <w:ind w:firstLine="709"/>
              <w:jc w:val="both"/>
              <w:textAlignment w:val="baseline"/>
            </w:pPr>
            <w:r w:rsidRPr="009C6CDA">
              <w:t>с пакета услуг «SMART БЕЗЛИМИТ П</w:t>
            </w:r>
            <w:r>
              <w:t>ЛЮС» на пакет услуг «SMART ММБ»;</w:t>
            </w:r>
          </w:p>
          <w:p w14:paraId="050F15EF" w14:textId="77777777" w:rsidR="003514A6" w:rsidRPr="009C6CDA" w:rsidRDefault="003514A6" w:rsidP="00AF0DEB">
            <w:pPr>
              <w:pStyle w:val="p-normal"/>
              <w:spacing w:before="0" w:beforeAutospacing="0" w:after="0" w:afterAutospacing="0"/>
              <w:ind w:firstLine="709"/>
              <w:jc w:val="both"/>
              <w:textAlignment w:val="baseline"/>
            </w:pPr>
            <w:r w:rsidRPr="009C6CDA">
              <w:t>с пакета услуг «SMART БЕЗЛИМИТ ПЛЮС» на пакет услуг «SMART БЕЗЛИМИТ»;</w:t>
            </w:r>
          </w:p>
          <w:p w14:paraId="2EC9162A" w14:textId="77777777" w:rsidR="003514A6" w:rsidRPr="009C6CDA" w:rsidRDefault="003514A6" w:rsidP="00AF0DEB">
            <w:pPr>
              <w:pStyle w:val="p-normal"/>
              <w:spacing w:before="0" w:beforeAutospacing="0" w:after="0" w:afterAutospacing="0"/>
              <w:ind w:firstLine="709"/>
              <w:jc w:val="both"/>
              <w:textAlignment w:val="baseline"/>
            </w:pPr>
            <w:r w:rsidRPr="009C6CDA">
              <w:t>c пакета услуг «SMART БЕЗЛИМИТ ПЛЮС» на комплексный пакет услуг, в состав которого входит основной пакет услуг «SMART ИП», «SMART ММБ» и дополнительный(</w:t>
            </w:r>
            <w:proofErr w:type="spellStart"/>
            <w:r w:rsidRPr="009C6CDA">
              <w:t>ые</w:t>
            </w:r>
            <w:proofErr w:type="spellEnd"/>
            <w:r w:rsidRPr="009C6CDA">
              <w:t>) пакет(ы) услуг «PRO»;</w:t>
            </w:r>
          </w:p>
          <w:p w14:paraId="736426C4" w14:textId="77777777" w:rsidR="003514A6" w:rsidRPr="009C6CDA" w:rsidRDefault="003514A6" w:rsidP="00AF0DEB">
            <w:pPr>
              <w:pStyle w:val="p-normal"/>
              <w:spacing w:before="0" w:beforeAutospacing="0" w:after="0" w:afterAutospacing="0"/>
              <w:ind w:firstLine="709"/>
              <w:jc w:val="both"/>
              <w:textAlignment w:val="baseline"/>
            </w:pPr>
            <w:r w:rsidRPr="009C6CDA">
              <w:t>c пакета услуг «SMART БЕЗЛИМИТ ПЛЮС» на пакет услуг «СВОИМИ РУКАМИ», «ЧЕГО ХОТЯТ ЖЕНЩИНЫ»;</w:t>
            </w:r>
          </w:p>
          <w:p w14:paraId="6430216A" w14:textId="77777777" w:rsidR="003514A6" w:rsidRDefault="003514A6" w:rsidP="00AF0DEB">
            <w:pPr>
              <w:pStyle w:val="p-normal"/>
              <w:spacing w:before="0" w:beforeAutospacing="0" w:after="0" w:afterAutospacing="0"/>
              <w:ind w:firstLine="709"/>
              <w:jc w:val="both"/>
              <w:textAlignment w:val="baseline"/>
              <w:rPr>
                <w:sz w:val="28"/>
                <w:szCs w:val="28"/>
              </w:rPr>
            </w:pPr>
            <w:r w:rsidRPr="009C6CDA">
              <w:t>с даты отключения клиента от пакета услуг.»;</w:t>
            </w:r>
          </w:p>
        </w:tc>
      </w:tr>
    </w:tbl>
    <w:p w14:paraId="0DC6ACE6" w14:textId="77777777" w:rsidR="003514A6" w:rsidRPr="00C633E6" w:rsidRDefault="003514A6" w:rsidP="003514A6">
      <w:pPr>
        <w:pStyle w:val="p-normal"/>
        <w:spacing w:before="0" w:beforeAutospacing="0" w:after="0" w:afterAutospacing="0"/>
        <w:ind w:firstLine="709"/>
        <w:jc w:val="both"/>
        <w:textAlignment w:val="baseline"/>
        <w:rPr>
          <w:sz w:val="16"/>
          <w:szCs w:val="16"/>
        </w:rPr>
      </w:pPr>
    </w:p>
    <w:p w14:paraId="19E3A815"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в подпункте 8.1 пункта 8:</w:t>
      </w:r>
    </w:p>
    <w:p w14:paraId="4DB3EDC4"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 xml:space="preserve">в четвертом абзаце после слов </w:t>
      </w:r>
      <w:r w:rsidRPr="00DC14B3">
        <w:rPr>
          <w:sz w:val="28"/>
          <w:szCs w:val="28"/>
        </w:rPr>
        <w:t xml:space="preserve">«SMART </w:t>
      </w:r>
      <w:r>
        <w:rPr>
          <w:sz w:val="28"/>
          <w:szCs w:val="28"/>
        </w:rPr>
        <w:t>БЕЗЛИМИТ</w:t>
      </w:r>
      <w:r w:rsidRPr="00DC14B3">
        <w:rPr>
          <w:sz w:val="28"/>
          <w:szCs w:val="28"/>
        </w:rPr>
        <w:t>»</w:t>
      </w:r>
      <w:r>
        <w:rPr>
          <w:sz w:val="28"/>
          <w:szCs w:val="28"/>
        </w:rPr>
        <w:t xml:space="preserve">,» дополнить словами </w:t>
      </w:r>
      <w:r w:rsidRPr="00DC14B3">
        <w:rPr>
          <w:sz w:val="28"/>
          <w:szCs w:val="28"/>
        </w:rPr>
        <w:t>«SMART БЕЗЛИМИТ ПЛЮС</w:t>
      </w:r>
      <w:r>
        <w:rPr>
          <w:sz w:val="28"/>
          <w:szCs w:val="28"/>
        </w:rPr>
        <w:t>»,»;</w:t>
      </w:r>
    </w:p>
    <w:p w14:paraId="0AB564A1"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 xml:space="preserve">в пятом абзаце после слов </w:t>
      </w:r>
      <w:r w:rsidRPr="00DC14B3">
        <w:rPr>
          <w:sz w:val="28"/>
          <w:szCs w:val="28"/>
        </w:rPr>
        <w:t xml:space="preserve">«SMART </w:t>
      </w:r>
      <w:r>
        <w:rPr>
          <w:sz w:val="28"/>
          <w:szCs w:val="28"/>
        </w:rPr>
        <w:t>БЕЗЛИМИТ</w:t>
      </w:r>
      <w:r w:rsidRPr="00DC14B3">
        <w:rPr>
          <w:sz w:val="28"/>
          <w:szCs w:val="28"/>
        </w:rPr>
        <w:t>»</w:t>
      </w:r>
      <w:r>
        <w:rPr>
          <w:sz w:val="28"/>
          <w:szCs w:val="28"/>
        </w:rPr>
        <w:t xml:space="preserve">,» дополнить словами </w:t>
      </w:r>
      <w:r w:rsidRPr="00DC14B3">
        <w:rPr>
          <w:sz w:val="28"/>
          <w:szCs w:val="28"/>
        </w:rPr>
        <w:t>«SMART БЕЗЛИМИТ ПЛЮС</w:t>
      </w:r>
      <w:r>
        <w:rPr>
          <w:sz w:val="28"/>
          <w:szCs w:val="28"/>
        </w:rPr>
        <w:t>»);»;</w:t>
      </w:r>
    </w:p>
    <w:p w14:paraId="6BE22198"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в подпункте 13.1 пункта 13 после абзаца третьего дополнить абзацем следующего содержания:</w:t>
      </w:r>
    </w:p>
    <w:p w14:paraId="5D2FAB65"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w:t>
      </w:r>
      <w:r w:rsidRPr="00630879">
        <w:rPr>
          <w:sz w:val="28"/>
          <w:szCs w:val="28"/>
        </w:rPr>
        <w:t>с пакетов услуг</w:t>
      </w:r>
      <w:r>
        <w:rPr>
          <w:sz w:val="28"/>
          <w:szCs w:val="28"/>
        </w:rPr>
        <w:t>,</w:t>
      </w:r>
      <w:r w:rsidRPr="00630879">
        <w:rPr>
          <w:sz w:val="28"/>
          <w:szCs w:val="28"/>
        </w:rPr>
        <w:t xml:space="preserve"> абонентская плата по которым составляет менее 200,00 белорусск</w:t>
      </w:r>
      <w:r>
        <w:rPr>
          <w:sz w:val="28"/>
          <w:szCs w:val="28"/>
        </w:rPr>
        <w:t>ого</w:t>
      </w:r>
      <w:r w:rsidRPr="00630879">
        <w:rPr>
          <w:sz w:val="28"/>
          <w:szCs w:val="28"/>
        </w:rPr>
        <w:t xml:space="preserve"> рубл</w:t>
      </w:r>
      <w:r>
        <w:rPr>
          <w:sz w:val="28"/>
          <w:szCs w:val="28"/>
        </w:rPr>
        <w:t>я,</w:t>
      </w:r>
      <w:r w:rsidRPr="00630879">
        <w:rPr>
          <w:sz w:val="28"/>
          <w:szCs w:val="28"/>
        </w:rPr>
        <w:t xml:space="preserve"> на пакет услуг «SMART БЕЗЛИМИТ ПЛЮС»;</w:t>
      </w:r>
      <w:r>
        <w:rPr>
          <w:sz w:val="28"/>
          <w:szCs w:val="28"/>
        </w:rPr>
        <w:t>»;</w:t>
      </w:r>
    </w:p>
    <w:p w14:paraId="08CF202E" w14:textId="77777777" w:rsidR="003514A6" w:rsidRDefault="003514A6" w:rsidP="003514A6">
      <w:pPr>
        <w:pStyle w:val="p-normal"/>
        <w:spacing w:before="0" w:beforeAutospacing="0" w:after="0" w:afterAutospacing="0"/>
        <w:ind w:firstLine="709"/>
        <w:jc w:val="both"/>
        <w:textAlignment w:val="baseline"/>
        <w:rPr>
          <w:sz w:val="28"/>
          <w:szCs w:val="28"/>
        </w:rPr>
      </w:pPr>
      <w:r>
        <w:rPr>
          <w:sz w:val="28"/>
          <w:szCs w:val="28"/>
        </w:rPr>
        <w:t>в подпункте 13.</w:t>
      </w:r>
      <w:r w:rsidRPr="002B6DBE">
        <w:rPr>
          <w:sz w:val="28"/>
          <w:szCs w:val="28"/>
        </w:rPr>
        <w:t>2</w:t>
      </w:r>
      <w:r>
        <w:rPr>
          <w:sz w:val="28"/>
          <w:szCs w:val="28"/>
        </w:rPr>
        <w:t xml:space="preserve"> пункта 13 в первом абзаце после слов «</w:t>
      </w:r>
      <w:r w:rsidRPr="00E65CE5">
        <w:rPr>
          <w:sz w:val="28"/>
          <w:szCs w:val="28"/>
        </w:rPr>
        <w:t>(в соответствии с пунктом 6 пакета услуг «SMART БЕЗЛИМИТ»,</w:t>
      </w:r>
      <w:r>
        <w:rPr>
          <w:sz w:val="28"/>
          <w:szCs w:val="28"/>
        </w:rPr>
        <w:t xml:space="preserve">» дополнить словами </w:t>
      </w:r>
      <w:r w:rsidRPr="00DC14B3">
        <w:rPr>
          <w:sz w:val="28"/>
          <w:szCs w:val="28"/>
        </w:rPr>
        <w:t>«</w:t>
      </w:r>
      <w:r w:rsidRPr="00E65CE5">
        <w:rPr>
          <w:sz w:val="28"/>
          <w:szCs w:val="28"/>
        </w:rPr>
        <w:t>пунктом 6 па</w:t>
      </w:r>
      <w:r>
        <w:rPr>
          <w:sz w:val="28"/>
          <w:szCs w:val="28"/>
        </w:rPr>
        <w:t>кета услуг «SMART БЕЗЛИМИТ ПЛЮС».</w:t>
      </w:r>
    </w:p>
    <w:p w14:paraId="0D123A10" w14:textId="77777777" w:rsidR="003514A6" w:rsidRPr="005C5F9A" w:rsidRDefault="003514A6" w:rsidP="003514A6">
      <w:pPr>
        <w:pStyle w:val="p-normal"/>
        <w:spacing w:before="0" w:beforeAutospacing="0" w:after="0" w:afterAutospacing="0"/>
        <w:ind w:firstLine="709"/>
        <w:jc w:val="both"/>
        <w:textAlignment w:val="baseline"/>
        <w:rPr>
          <w:sz w:val="28"/>
          <w:szCs w:val="28"/>
        </w:rPr>
      </w:pPr>
    </w:p>
    <w:p w14:paraId="0F4A37E1" w14:textId="77777777" w:rsidR="003514A6" w:rsidRPr="005C5F9A" w:rsidRDefault="003514A6" w:rsidP="003514A6">
      <w:pPr>
        <w:tabs>
          <w:tab w:val="left" w:pos="709"/>
          <w:tab w:val="left" w:pos="6804"/>
        </w:tabs>
        <w:spacing w:after="0" w:line="240" w:lineRule="auto"/>
        <w:rPr>
          <w:rFonts w:ascii="Times New Roman" w:hAnsi="Times New Roman"/>
        </w:rPr>
      </w:pPr>
      <w:r w:rsidRPr="005C5F9A">
        <w:rPr>
          <w:rFonts w:ascii="Times New Roman" w:hAnsi="Times New Roman"/>
          <w:sz w:val="28"/>
          <w:szCs w:val="28"/>
        </w:rPr>
        <w:t>Финансовый департамент</w:t>
      </w:r>
    </w:p>
    <w:p w14:paraId="7B3C3BDA" w14:textId="77777777" w:rsidR="003514A6" w:rsidRPr="005C5F9A" w:rsidRDefault="003514A6" w:rsidP="004E226E">
      <w:pPr>
        <w:tabs>
          <w:tab w:val="left" w:pos="709"/>
          <w:tab w:val="left" w:pos="6804"/>
        </w:tabs>
        <w:spacing w:after="0" w:line="240" w:lineRule="auto"/>
        <w:rPr>
          <w:rFonts w:ascii="Times New Roman" w:hAnsi="Times New Roman"/>
        </w:rPr>
      </w:pPr>
    </w:p>
    <w:sectPr w:rsidR="003514A6" w:rsidRPr="005C5F9A" w:rsidSect="00C84DDE">
      <w:headerReference w:type="default" r:id="rId8"/>
      <w:pgSz w:w="11906" w:h="16838" w:code="9"/>
      <w:pgMar w:top="1134" w:right="851"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05265" w14:textId="77777777" w:rsidR="00F61CEB" w:rsidRDefault="00F61CEB" w:rsidP="00774FB0">
      <w:pPr>
        <w:spacing w:after="0" w:line="240" w:lineRule="auto"/>
      </w:pPr>
      <w:r>
        <w:separator/>
      </w:r>
    </w:p>
  </w:endnote>
  <w:endnote w:type="continuationSeparator" w:id="0">
    <w:p w14:paraId="6B8CB657" w14:textId="77777777" w:rsidR="00F61CEB" w:rsidRDefault="00F61CEB" w:rsidP="0077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5C392" w14:textId="77777777" w:rsidR="00F61CEB" w:rsidRDefault="00F61CEB" w:rsidP="00774FB0">
      <w:pPr>
        <w:spacing w:after="0" w:line="240" w:lineRule="auto"/>
      </w:pPr>
      <w:r>
        <w:separator/>
      </w:r>
    </w:p>
  </w:footnote>
  <w:footnote w:type="continuationSeparator" w:id="0">
    <w:p w14:paraId="31F67BC9" w14:textId="77777777" w:rsidR="00F61CEB" w:rsidRDefault="00F61CEB" w:rsidP="0077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BC1E" w14:textId="2E7641DC" w:rsidR="009332F6" w:rsidRPr="00A22214" w:rsidRDefault="009332F6" w:rsidP="00A22214">
    <w:pPr>
      <w:widowControl w:val="0"/>
      <w:tabs>
        <w:tab w:val="center" w:pos="4677"/>
        <w:tab w:val="right" w:pos="9355"/>
      </w:tabs>
      <w:adjustRightInd w:val="0"/>
      <w:spacing w:after="0" w:line="240" w:lineRule="auto"/>
      <w:jc w:val="center"/>
      <w:textAlignment w:val="baseline"/>
      <w:rPr>
        <w:rFonts w:ascii="Times New Roman" w:eastAsia="Times New Roman" w:hAnsi="Times New Roman"/>
        <w:sz w:val="24"/>
        <w:szCs w:val="24"/>
        <w:lang w:eastAsia="ru-RU"/>
      </w:rPr>
    </w:pPr>
    <w:r w:rsidRPr="00A22214">
      <w:rPr>
        <w:rFonts w:ascii="Times New Roman" w:eastAsia="Times New Roman" w:hAnsi="Times New Roman"/>
        <w:sz w:val="24"/>
        <w:szCs w:val="24"/>
        <w:lang w:eastAsia="ru-RU"/>
      </w:rPr>
      <w:fldChar w:fldCharType="begin"/>
    </w:r>
    <w:r w:rsidRPr="00A22214">
      <w:rPr>
        <w:rFonts w:ascii="Times New Roman" w:eastAsia="Times New Roman" w:hAnsi="Times New Roman"/>
        <w:sz w:val="24"/>
        <w:szCs w:val="24"/>
        <w:lang w:eastAsia="ru-RU"/>
      </w:rPr>
      <w:instrText>PAGE   \* MERGEFORMAT</w:instrText>
    </w:r>
    <w:r w:rsidRPr="00A22214">
      <w:rPr>
        <w:rFonts w:ascii="Times New Roman" w:eastAsia="Times New Roman" w:hAnsi="Times New Roman"/>
        <w:sz w:val="24"/>
        <w:szCs w:val="24"/>
        <w:lang w:eastAsia="ru-RU"/>
      </w:rPr>
      <w:fldChar w:fldCharType="separate"/>
    </w:r>
    <w:r w:rsidR="009008F7">
      <w:rPr>
        <w:rFonts w:ascii="Times New Roman" w:eastAsia="Times New Roman" w:hAnsi="Times New Roman"/>
        <w:noProof/>
        <w:sz w:val="24"/>
        <w:szCs w:val="24"/>
        <w:lang w:eastAsia="ru-RU"/>
      </w:rPr>
      <w:t>3</w:t>
    </w:r>
    <w:r w:rsidRPr="00A22214">
      <w:rPr>
        <w:rFonts w:ascii="Times New Roman" w:eastAsia="Times New Roman" w:hAnsi="Times New Roman"/>
        <w:sz w:val="24"/>
        <w:szCs w:val="24"/>
        <w:lang w:eastAsia="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203CB"/>
    <w:multiLevelType w:val="hybridMultilevel"/>
    <w:tmpl w:val="A8622338"/>
    <w:lvl w:ilvl="0" w:tplc="71507618">
      <w:start w:val="1"/>
      <w:numFmt w:val="decimal"/>
      <w:lvlText w:val="%1."/>
      <w:lvlJc w:val="left"/>
      <w:pPr>
        <w:ind w:left="1069" w:hanging="360"/>
      </w:pPr>
      <w:rPr>
        <w:rFonts w:hint="default"/>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E0444A9"/>
    <w:multiLevelType w:val="hybridMultilevel"/>
    <w:tmpl w:val="FFFFFFFF"/>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829515877">
    <w:abstractNumId w:val="1"/>
  </w:num>
  <w:num w:numId="2" w16cid:durableId="16500868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FB0"/>
    <w:rsid w:val="000014DC"/>
    <w:rsid w:val="00002A6A"/>
    <w:rsid w:val="00002A82"/>
    <w:rsid w:val="00005454"/>
    <w:rsid w:val="00005FEE"/>
    <w:rsid w:val="00007829"/>
    <w:rsid w:val="0001024E"/>
    <w:rsid w:val="000118DC"/>
    <w:rsid w:val="00012222"/>
    <w:rsid w:val="00014213"/>
    <w:rsid w:val="00014B63"/>
    <w:rsid w:val="00020639"/>
    <w:rsid w:val="00020D5C"/>
    <w:rsid w:val="00021B8C"/>
    <w:rsid w:val="00021F78"/>
    <w:rsid w:val="00022F1D"/>
    <w:rsid w:val="00027678"/>
    <w:rsid w:val="00027849"/>
    <w:rsid w:val="00027ED1"/>
    <w:rsid w:val="00032023"/>
    <w:rsid w:val="000327E4"/>
    <w:rsid w:val="000329D0"/>
    <w:rsid w:val="00032A0D"/>
    <w:rsid w:val="000353CC"/>
    <w:rsid w:val="00037B1B"/>
    <w:rsid w:val="00043B74"/>
    <w:rsid w:val="00043DD7"/>
    <w:rsid w:val="00044FCC"/>
    <w:rsid w:val="0005219C"/>
    <w:rsid w:val="00052314"/>
    <w:rsid w:val="000539C4"/>
    <w:rsid w:val="000540D6"/>
    <w:rsid w:val="00057157"/>
    <w:rsid w:val="000574E8"/>
    <w:rsid w:val="00057D24"/>
    <w:rsid w:val="00062639"/>
    <w:rsid w:val="00063143"/>
    <w:rsid w:val="00063198"/>
    <w:rsid w:val="00065238"/>
    <w:rsid w:val="00065A8B"/>
    <w:rsid w:val="00065CEB"/>
    <w:rsid w:val="0006708B"/>
    <w:rsid w:val="00071BBE"/>
    <w:rsid w:val="00075049"/>
    <w:rsid w:val="00076E7B"/>
    <w:rsid w:val="00076FFD"/>
    <w:rsid w:val="0007723C"/>
    <w:rsid w:val="00081777"/>
    <w:rsid w:val="00081949"/>
    <w:rsid w:val="00084758"/>
    <w:rsid w:val="000851F2"/>
    <w:rsid w:val="00085360"/>
    <w:rsid w:val="000858F0"/>
    <w:rsid w:val="00085AA5"/>
    <w:rsid w:val="000860E4"/>
    <w:rsid w:val="0008623E"/>
    <w:rsid w:val="00086368"/>
    <w:rsid w:val="000867A8"/>
    <w:rsid w:val="00086FA9"/>
    <w:rsid w:val="000902DE"/>
    <w:rsid w:val="000932D3"/>
    <w:rsid w:val="0009359E"/>
    <w:rsid w:val="00095531"/>
    <w:rsid w:val="00096622"/>
    <w:rsid w:val="0009699E"/>
    <w:rsid w:val="00097A00"/>
    <w:rsid w:val="000A03C0"/>
    <w:rsid w:val="000A0B2D"/>
    <w:rsid w:val="000A0B48"/>
    <w:rsid w:val="000A0CE5"/>
    <w:rsid w:val="000A1015"/>
    <w:rsid w:val="000A2D2B"/>
    <w:rsid w:val="000A2D89"/>
    <w:rsid w:val="000A3E06"/>
    <w:rsid w:val="000A3E88"/>
    <w:rsid w:val="000A5415"/>
    <w:rsid w:val="000A54D8"/>
    <w:rsid w:val="000A6A75"/>
    <w:rsid w:val="000A7CD9"/>
    <w:rsid w:val="000B0AA6"/>
    <w:rsid w:val="000B18C0"/>
    <w:rsid w:val="000B2319"/>
    <w:rsid w:val="000B2AF3"/>
    <w:rsid w:val="000B3692"/>
    <w:rsid w:val="000B43E2"/>
    <w:rsid w:val="000B4629"/>
    <w:rsid w:val="000B5197"/>
    <w:rsid w:val="000B7EF3"/>
    <w:rsid w:val="000C04BE"/>
    <w:rsid w:val="000C56B6"/>
    <w:rsid w:val="000C579A"/>
    <w:rsid w:val="000C63C1"/>
    <w:rsid w:val="000D0786"/>
    <w:rsid w:val="000D0F09"/>
    <w:rsid w:val="000D184B"/>
    <w:rsid w:val="000D246B"/>
    <w:rsid w:val="000D3573"/>
    <w:rsid w:val="000D4CAA"/>
    <w:rsid w:val="000D58AB"/>
    <w:rsid w:val="000D5B44"/>
    <w:rsid w:val="000D5F62"/>
    <w:rsid w:val="000E000D"/>
    <w:rsid w:val="000E0401"/>
    <w:rsid w:val="000E0E14"/>
    <w:rsid w:val="000E3DC2"/>
    <w:rsid w:val="000E4873"/>
    <w:rsid w:val="000F01A4"/>
    <w:rsid w:val="000F18B9"/>
    <w:rsid w:val="000F3FEE"/>
    <w:rsid w:val="00101A13"/>
    <w:rsid w:val="00102F38"/>
    <w:rsid w:val="0010372B"/>
    <w:rsid w:val="00103B66"/>
    <w:rsid w:val="00104A0F"/>
    <w:rsid w:val="0010509E"/>
    <w:rsid w:val="00105224"/>
    <w:rsid w:val="001052A0"/>
    <w:rsid w:val="00106545"/>
    <w:rsid w:val="00110F01"/>
    <w:rsid w:val="0011155A"/>
    <w:rsid w:val="001116E2"/>
    <w:rsid w:val="001118DB"/>
    <w:rsid w:val="00113084"/>
    <w:rsid w:val="00113E17"/>
    <w:rsid w:val="00114281"/>
    <w:rsid w:val="00114A43"/>
    <w:rsid w:val="00115E6D"/>
    <w:rsid w:val="00120CDA"/>
    <w:rsid w:val="00121EFE"/>
    <w:rsid w:val="00122476"/>
    <w:rsid w:val="0012249F"/>
    <w:rsid w:val="00122684"/>
    <w:rsid w:val="00124952"/>
    <w:rsid w:val="00124ADA"/>
    <w:rsid w:val="00124D09"/>
    <w:rsid w:val="001251AA"/>
    <w:rsid w:val="00126876"/>
    <w:rsid w:val="00126DDE"/>
    <w:rsid w:val="001270C0"/>
    <w:rsid w:val="001271BC"/>
    <w:rsid w:val="00130B23"/>
    <w:rsid w:val="001329FF"/>
    <w:rsid w:val="0013368C"/>
    <w:rsid w:val="00133F28"/>
    <w:rsid w:val="00135120"/>
    <w:rsid w:val="0013621D"/>
    <w:rsid w:val="00136C1C"/>
    <w:rsid w:val="001379ED"/>
    <w:rsid w:val="00140049"/>
    <w:rsid w:val="001400E4"/>
    <w:rsid w:val="00143AC7"/>
    <w:rsid w:val="00143FBD"/>
    <w:rsid w:val="001446EC"/>
    <w:rsid w:val="00147CA7"/>
    <w:rsid w:val="001502EB"/>
    <w:rsid w:val="00150B1E"/>
    <w:rsid w:val="00150D5D"/>
    <w:rsid w:val="00153982"/>
    <w:rsid w:val="0015409B"/>
    <w:rsid w:val="001540D6"/>
    <w:rsid w:val="001551B4"/>
    <w:rsid w:val="00161650"/>
    <w:rsid w:val="00161FB4"/>
    <w:rsid w:val="0016201B"/>
    <w:rsid w:val="00162EA1"/>
    <w:rsid w:val="0016374F"/>
    <w:rsid w:val="00163E8A"/>
    <w:rsid w:val="0016487D"/>
    <w:rsid w:val="001655DF"/>
    <w:rsid w:val="00170209"/>
    <w:rsid w:val="001713C9"/>
    <w:rsid w:val="00171BC9"/>
    <w:rsid w:val="00172373"/>
    <w:rsid w:val="001735F6"/>
    <w:rsid w:val="0017605C"/>
    <w:rsid w:val="00177E66"/>
    <w:rsid w:val="001805AB"/>
    <w:rsid w:val="001805D1"/>
    <w:rsid w:val="001808A0"/>
    <w:rsid w:val="00182B3E"/>
    <w:rsid w:val="00182F36"/>
    <w:rsid w:val="00186011"/>
    <w:rsid w:val="0018630A"/>
    <w:rsid w:val="00187A55"/>
    <w:rsid w:val="0019118A"/>
    <w:rsid w:val="00191EEA"/>
    <w:rsid w:val="00193FF4"/>
    <w:rsid w:val="001940BE"/>
    <w:rsid w:val="00194C0D"/>
    <w:rsid w:val="001955F4"/>
    <w:rsid w:val="00197AB5"/>
    <w:rsid w:val="001A1B68"/>
    <w:rsid w:val="001A2D53"/>
    <w:rsid w:val="001A5D38"/>
    <w:rsid w:val="001A6BC0"/>
    <w:rsid w:val="001B0EB9"/>
    <w:rsid w:val="001B37F5"/>
    <w:rsid w:val="001B5BD0"/>
    <w:rsid w:val="001B68CA"/>
    <w:rsid w:val="001B73EF"/>
    <w:rsid w:val="001C70BC"/>
    <w:rsid w:val="001C7906"/>
    <w:rsid w:val="001C7FF7"/>
    <w:rsid w:val="001D0E27"/>
    <w:rsid w:val="001D1031"/>
    <w:rsid w:val="001D1CCB"/>
    <w:rsid w:val="001D3155"/>
    <w:rsid w:val="001D3CAA"/>
    <w:rsid w:val="001D4A13"/>
    <w:rsid w:val="001D4BF7"/>
    <w:rsid w:val="001D73BD"/>
    <w:rsid w:val="001D743C"/>
    <w:rsid w:val="001D7692"/>
    <w:rsid w:val="001E16F5"/>
    <w:rsid w:val="001E1AA0"/>
    <w:rsid w:val="001E41D1"/>
    <w:rsid w:val="001E716E"/>
    <w:rsid w:val="001F0D18"/>
    <w:rsid w:val="001F2705"/>
    <w:rsid w:val="001F38BF"/>
    <w:rsid w:val="001F5FF6"/>
    <w:rsid w:val="001F68B1"/>
    <w:rsid w:val="001F785D"/>
    <w:rsid w:val="001F7E0B"/>
    <w:rsid w:val="001F7FF5"/>
    <w:rsid w:val="00201E67"/>
    <w:rsid w:val="002034A5"/>
    <w:rsid w:val="002067AC"/>
    <w:rsid w:val="00210C1C"/>
    <w:rsid w:val="00211588"/>
    <w:rsid w:val="002117E0"/>
    <w:rsid w:val="002121D5"/>
    <w:rsid w:val="0021319C"/>
    <w:rsid w:val="00213A9C"/>
    <w:rsid w:val="002143B0"/>
    <w:rsid w:val="00215A36"/>
    <w:rsid w:val="00215C2A"/>
    <w:rsid w:val="002176B6"/>
    <w:rsid w:val="00221C46"/>
    <w:rsid w:val="00222870"/>
    <w:rsid w:val="0022308F"/>
    <w:rsid w:val="0022320E"/>
    <w:rsid w:val="00223C78"/>
    <w:rsid w:val="00224BBF"/>
    <w:rsid w:val="00224DDA"/>
    <w:rsid w:val="00224FA0"/>
    <w:rsid w:val="00224FF4"/>
    <w:rsid w:val="00227179"/>
    <w:rsid w:val="00230ABB"/>
    <w:rsid w:val="00230DD1"/>
    <w:rsid w:val="0023122B"/>
    <w:rsid w:val="00231AF5"/>
    <w:rsid w:val="00233150"/>
    <w:rsid w:val="00234144"/>
    <w:rsid w:val="002341A9"/>
    <w:rsid w:val="00237E92"/>
    <w:rsid w:val="0024047F"/>
    <w:rsid w:val="002442F0"/>
    <w:rsid w:val="00245079"/>
    <w:rsid w:val="00245B4F"/>
    <w:rsid w:val="00246241"/>
    <w:rsid w:val="002463D0"/>
    <w:rsid w:val="0025083C"/>
    <w:rsid w:val="002537D2"/>
    <w:rsid w:val="0025610D"/>
    <w:rsid w:val="00256559"/>
    <w:rsid w:val="00256DB9"/>
    <w:rsid w:val="002573A6"/>
    <w:rsid w:val="002577D8"/>
    <w:rsid w:val="00262192"/>
    <w:rsid w:val="00262637"/>
    <w:rsid w:val="0026473C"/>
    <w:rsid w:val="00265B7F"/>
    <w:rsid w:val="00265E19"/>
    <w:rsid w:val="00267BAA"/>
    <w:rsid w:val="00271148"/>
    <w:rsid w:val="002711A5"/>
    <w:rsid w:val="00273306"/>
    <w:rsid w:val="002736C2"/>
    <w:rsid w:val="002751A9"/>
    <w:rsid w:val="00275455"/>
    <w:rsid w:val="00276879"/>
    <w:rsid w:val="002771EE"/>
    <w:rsid w:val="00277FA5"/>
    <w:rsid w:val="00280B36"/>
    <w:rsid w:val="00280DAE"/>
    <w:rsid w:val="002846FC"/>
    <w:rsid w:val="00285299"/>
    <w:rsid w:val="0028668F"/>
    <w:rsid w:val="0028722F"/>
    <w:rsid w:val="0028732C"/>
    <w:rsid w:val="00287F55"/>
    <w:rsid w:val="00287FBD"/>
    <w:rsid w:val="00290E1D"/>
    <w:rsid w:val="00291EAF"/>
    <w:rsid w:val="00292E4E"/>
    <w:rsid w:val="00292FF0"/>
    <w:rsid w:val="00294CAA"/>
    <w:rsid w:val="00297C56"/>
    <w:rsid w:val="00297D5C"/>
    <w:rsid w:val="002A0782"/>
    <w:rsid w:val="002A0C3C"/>
    <w:rsid w:val="002A2646"/>
    <w:rsid w:val="002A3231"/>
    <w:rsid w:val="002A3885"/>
    <w:rsid w:val="002A3F92"/>
    <w:rsid w:val="002A4519"/>
    <w:rsid w:val="002A475E"/>
    <w:rsid w:val="002A552E"/>
    <w:rsid w:val="002A5AD9"/>
    <w:rsid w:val="002A6268"/>
    <w:rsid w:val="002A6A90"/>
    <w:rsid w:val="002B0C4A"/>
    <w:rsid w:val="002B126F"/>
    <w:rsid w:val="002B1EE1"/>
    <w:rsid w:val="002B378F"/>
    <w:rsid w:val="002B3820"/>
    <w:rsid w:val="002B3E14"/>
    <w:rsid w:val="002B41A1"/>
    <w:rsid w:val="002B51BC"/>
    <w:rsid w:val="002B54CB"/>
    <w:rsid w:val="002B7570"/>
    <w:rsid w:val="002B7C8A"/>
    <w:rsid w:val="002C12B5"/>
    <w:rsid w:val="002C199C"/>
    <w:rsid w:val="002C5059"/>
    <w:rsid w:val="002D3474"/>
    <w:rsid w:val="002D3C81"/>
    <w:rsid w:val="002D4D35"/>
    <w:rsid w:val="002D4EF6"/>
    <w:rsid w:val="002D6FDE"/>
    <w:rsid w:val="002E37B8"/>
    <w:rsid w:val="002E3D3B"/>
    <w:rsid w:val="002E4EA1"/>
    <w:rsid w:val="002E5AC2"/>
    <w:rsid w:val="002E644D"/>
    <w:rsid w:val="002E667D"/>
    <w:rsid w:val="002E6F07"/>
    <w:rsid w:val="002E77CE"/>
    <w:rsid w:val="002F110A"/>
    <w:rsid w:val="002F13B0"/>
    <w:rsid w:val="002F4523"/>
    <w:rsid w:val="002F4641"/>
    <w:rsid w:val="002F786A"/>
    <w:rsid w:val="002F7DB6"/>
    <w:rsid w:val="002F7FDB"/>
    <w:rsid w:val="0030180A"/>
    <w:rsid w:val="00303D79"/>
    <w:rsid w:val="0030593C"/>
    <w:rsid w:val="00306914"/>
    <w:rsid w:val="003070EE"/>
    <w:rsid w:val="0031308E"/>
    <w:rsid w:val="00313407"/>
    <w:rsid w:val="003150C6"/>
    <w:rsid w:val="0032204D"/>
    <w:rsid w:val="003247B6"/>
    <w:rsid w:val="0032617F"/>
    <w:rsid w:val="003263D5"/>
    <w:rsid w:val="00326935"/>
    <w:rsid w:val="003303ED"/>
    <w:rsid w:val="00330C64"/>
    <w:rsid w:val="003314D4"/>
    <w:rsid w:val="00331FAB"/>
    <w:rsid w:val="00333C42"/>
    <w:rsid w:val="0033456E"/>
    <w:rsid w:val="0033631D"/>
    <w:rsid w:val="003372FE"/>
    <w:rsid w:val="0034082A"/>
    <w:rsid w:val="00342DFE"/>
    <w:rsid w:val="003443F3"/>
    <w:rsid w:val="003461EB"/>
    <w:rsid w:val="003465E3"/>
    <w:rsid w:val="003476E1"/>
    <w:rsid w:val="003500A9"/>
    <w:rsid w:val="0035082C"/>
    <w:rsid w:val="003509E9"/>
    <w:rsid w:val="003514A6"/>
    <w:rsid w:val="003516DB"/>
    <w:rsid w:val="00353260"/>
    <w:rsid w:val="00353727"/>
    <w:rsid w:val="00356260"/>
    <w:rsid w:val="0035755C"/>
    <w:rsid w:val="00357DAD"/>
    <w:rsid w:val="0036062D"/>
    <w:rsid w:val="0036218C"/>
    <w:rsid w:val="003627E6"/>
    <w:rsid w:val="00363FF5"/>
    <w:rsid w:val="00364985"/>
    <w:rsid w:val="00365416"/>
    <w:rsid w:val="003658B6"/>
    <w:rsid w:val="00365B15"/>
    <w:rsid w:val="00365E64"/>
    <w:rsid w:val="00366570"/>
    <w:rsid w:val="003666C2"/>
    <w:rsid w:val="00366C06"/>
    <w:rsid w:val="00366CDF"/>
    <w:rsid w:val="00367F23"/>
    <w:rsid w:val="00370D87"/>
    <w:rsid w:val="00371267"/>
    <w:rsid w:val="00371DA1"/>
    <w:rsid w:val="003764EE"/>
    <w:rsid w:val="00376A4C"/>
    <w:rsid w:val="00380167"/>
    <w:rsid w:val="00385044"/>
    <w:rsid w:val="00386420"/>
    <w:rsid w:val="00386E25"/>
    <w:rsid w:val="003873FF"/>
    <w:rsid w:val="003879F1"/>
    <w:rsid w:val="00387D68"/>
    <w:rsid w:val="0039075A"/>
    <w:rsid w:val="003967A6"/>
    <w:rsid w:val="00397BDC"/>
    <w:rsid w:val="003A06C4"/>
    <w:rsid w:val="003A12C3"/>
    <w:rsid w:val="003A384C"/>
    <w:rsid w:val="003A3B79"/>
    <w:rsid w:val="003A4941"/>
    <w:rsid w:val="003A5692"/>
    <w:rsid w:val="003A67B1"/>
    <w:rsid w:val="003B0AEF"/>
    <w:rsid w:val="003B103A"/>
    <w:rsid w:val="003B1BCA"/>
    <w:rsid w:val="003B38CD"/>
    <w:rsid w:val="003B396F"/>
    <w:rsid w:val="003B4F09"/>
    <w:rsid w:val="003C178A"/>
    <w:rsid w:val="003C2DFE"/>
    <w:rsid w:val="003C50F0"/>
    <w:rsid w:val="003C6E4B"/>
    <w:rsid w:val="003C79C2"/>
    <w:rsid w:val="003C7C01"/>
    <w:rsid w:val="003D0240"/>
    <w:rsid w:val="003D093B"/>
    <w:rsid w:val="003D0EF5"/>
    <w:rsid w:val="003D1CF5"/>
    <w:rsid w:val="003D34E0"/>
    <w:rsid w:val="003D3C13"/>
    <w:rsid w:val="003D445B"/>
    <w:rsid w:val="003D476C"/>
    <w:rsid w:val="003D5954"/>
    <w:rsid w:val="003D6734"/>
    <w:rsid w:val="003D79B2"/>
    <w:rsid w:val="003E0670"/>
    <w:rsid w:val="003E0F8E"/>
    <w:rsid w:val="003E6FB5"/>
    <w:rsid w:val="003F28FB"/>
    <w:rsid w:val="003F2F50"/>
    <w:rsid w:val="003F48FA"/>
    <w:rsid w:val="003F4FA6"/>
    <w:rsid w:val="003F5FF2"/>
    <w:rsid w:val="0040012F"/>
    <w:rsid w:val="004003D6"/>
    <w:rsid w:val="00400E14"/>
    <w:rsid w:val="00401476"/>
    <w:rsid w:val="00401B31"/>
    <w:rsid w:val="004023E9"/>
    <w:rsid w:val="00402BD4"/>
    <w:rsid w:val="00403E4D"/>
    <w:rsid w:val="00404357"/>
    <w:rsid w:val="00406C7E"/>
    <w:rsid w:val="00407DA6"/>
    <w:rsid w:val="00407DC0"/>
    <w:rsid w:val="00410855"/>
    <w:rsid w:val="004114D7"/>
    <w:rsid w:val="00412611"/>
    <w:rsid w:val="00412F92"/>
    <w:rsid w:val="0041338B"/>
    <w:rsid w:val="004143DD"/>
    <w:rsid w:val="004158F5"/>
    <w:rsid w:val="0041602C"/>
    <w:rsid w:val="004168CB"/>
    <w:rsid w:val="00416B6E"/>
    <w:rsid w:val="004170AA"/>
    <w:rsid w:val="004202C4"/>
    <w:rsid w:val="00420543"/>
    <w:rsid w:val="00421503"/>
    <w:rsid w:val="00422B92"/>
    <w:rsid w:val="00425A4B"/>
    <w:rsid w:val="004267A7"/>
    <w:rsid w:val="00430DA1"/>
    <w:rsid w:val="00431FA9"/>
    <w:rsid w:val="00432270"/>
    <w:rsid w:val="004345B9"/>
    <w:rsid w:val="00435BEF"/>
    <w:rsid w:val="00436848"/>
    <w:rsid w:val="00436D0A"/>
    <w:rsid w:val="004372F1"/>
    <w:rsid w:val="0044057B"/>
    <w:rsid w:val="00440B9D"/>
    <w:rsid w:val="00440DF5"/>
    <w:rsid w:val="00441E86"/>
    <w:rsid w:val="0044493C"/>
    <w:rsid w:val="004467F3"/>
    <w:rsid w:val="00446BCC"/>
    <w:rsid w:val="00446CEB"/>
    <w:rsid w:val="00447C39"/>
    <w:rsid w:val="00450AD8"/>
    <w:rsid w:val="00453332"/>
    <w:rsid w:val="00453830"/>
    <w:rsid w:val="00454215"/>
    <w:rsid w:val="004573CC"/>
    <w:rsid w:val="0046025B"/>
    <w:rsid w:val="004621B1"/>
    <w:rsid w:val="00462224"/>
    <w:rsid w:val="00462BA3"/>
    <w:rsid w:val="0046314B"/>
    <w:rsid w:val="00463ACB"/>
    <w:rsid w:val="00463E62"/>
    <w:rsid w:val="00465193"/>
    <w:rsid w:val="00465506"/>
    <w:rsid w:val="00467432"/>
    <w:rsid w:val="004725E2"/>
    <w:rsid w:val="00473EEB"/>
    <w:rsid w:val="00473F06"/>
    <w:rsid w:val="00475D81"/>
    <w:rsid w:val="00476ACD"/>
    <w:rsid w:val="00481D18"/>
    <w:rsid w:val="00484356"/>
    <w:rsid w:val="00485793"/>
    <w:rsid w:val="00486394"/>
    <w:rsid w:val="00486DDF"/>
    <w:rsid w:val="00487024"/>
    <w:rsid w:val="004871AF"/>
    <w:rsid w:val="004877EE"/>
    <w:rsid w:val="004914B4"/>
    <w:rsid w:val="0049183D"/>
    <w:rsid w:val="00491AF9"/>
    <w:rsid w:val="00492CC8"/>
    <w:rsid w:val="00495115"/>
    <w:rsid w:val="00496EF7"/>
    <w:rsid w:val="00497684"/>
    <w:rsid w:val="00497BBC"/>
    <w:rsid w:val="004A00DD"/>
    <w:rsid w:val="004A0A9F"/>
    <w:rsid w:val="004A2F3B"/>
    <w:rsid w:val="004A380B"/>
    <w:rsid w:val="004A3A6D"/>
    <w:rsid w:val="004A4B4E"/>
    <w:rsid w:val="004A4E01"/>
    <w:rsid w:val="004A67A1"/>
    <w:rsid w:val="004A6C3F"/>
    <w:rsid w:val="004B12D7"/>
    <w:rsid w:val="004B12FA"/>
    <w:rsid w:val="004B20FD"/>
    <w:rsid w:val="004B2601"/>
    <w:rsid w:val="004B42CB"/>
    <w:rsid w:val="004B44C4"/>
    <w:rsid w:val="004B6F31"/>
    <w:rsid w:val="004B7559"/>
    <w:rsid w:val="004B797F"/>
    <w:rsid w:val="004C1E76"/>
    <w:rsid w:val="004C2FD7"/>
    <w:rsid w:val="004D12FA"/>
    <w:rsid w:val="004D2322"/>
    <w:rsid w:val="004D3E47"/>
    <w:rsid w:val="004D4F81"/>
    <w:rsid w:val="004E07C5"/>
    <w:rsid w:val="004E226E"/>
    <w:rsid w:val="004E2663"/>
    <w:rsid w:val="004E2AD5"/>
    <w:rsid w:val="004E2B38"/>
    <w:rsid w:val="004E37D9"/>
    <w:rsid w:val="004E41A6"/>
    <w:rsid w:val="004E4D6F"/>
    <w:rsid w:val="004E4F75"/>
    <w:rsid w:val="004E6E74"/>
    <w:rsid w:val="004F1076"/>
    <w:rsid w:val="004F120B"/>
    <w:rsid w:val="004F136F"/>
    <w:rsid w:val="004F3870"/>
    <w:rsid w:val="004F3D8B"/>
    <w:rsid w:val="004F5A23"/>
    <w:rsid w:val="004F62E3"/>
    <w:rsid w:val="004F7C27"/>
    <w:rsid w:val="00501E64"/>
    <w:rsid w:val="0050229C"/>
    <w:rsid w:val="005051C4"/>
    <w:rsid w:val="00512BF4"/>
    <w:rsid w:val="005154BA"/>
    <w:rsid w:val="00515EFB"/>
    <w:rsid w:val="00516064"/>
    <w:rsid w:val="00516F2E"/>
    <w:rsid w:val="0052024B"/>
    <w:rsid w:val="00521BE1"/>
    <w:rsid w:val="00521D60"/>
    <w:rsid w:val="005225A3"/>
    <w:rsid w:val="00524215"/>
    <w:rsid w:val="00525378"/>
    <w:rsid w:val="005264BB"/>
    <w:rsid w:val="00526CCC"/>
    <w:rsid w:val="005272F5"/>
    <w:rsid w:val="00531817"/>
    <w:rsid w:val="00531852"/>
    <w:rsid w:val="005326C1"/>
    <w:rsid w:val="00532AFD"/>
    <w:rsid w:val="00532D34"/>
    <w:rsid w:val="00533583"/>
    <w:rsid w:val="0053502D"/>
    <w:rsid w:val="005351AE"/>
    <w:rsid w:val="00536445"/>
    <w:rsid w:val="00537F1D"/>
    <w:rsid w:val="00537F2E"/>
    <w:rsid w:val="005402F9"/>
    <w:rsid w:val="00541C5D"/>
    <w:rsid w:val="005424E7"/>
    <w:rsid w:val="00542E58"/>
    <w:rsid w:val="005435F1"/>
    <w:rsid w:val="00543A74"/>
    <w:rsid w:val="00547293"/>
    <w:rsid w:val="0054753E"/>
    <w:rsid w:val="00551245"/>
    <w:rsid w:val="00551C65"/>
    <w:rsid w:val="00553E7F"/>
    <w:rsid w:val="00554448"/>
    <w:rsid w:val="00554E66"/>
    <w:rsid w:val="005554B6"/>
    <w:rsid w:val="0055597D"/>
    <w:rsid w:val="005579A9"/>
    <w:rsid w:val="005604D9"/>
    <w:rsid w:val="005619A8"/>
    <w:rsid w:val="00561A7F"/>
    <w:rsid w:val="00562075"/>
    <w:rsid w:val="00565297"/>
    <w:rsid w:val="00565D1F"/>
    <w:rsid w:val="00566055"/>
    <w:rsid w:val="005671F4"/>
    <w:rsid w:val="0056760D"/>
    <w:rsid w:val="005678D8"/>
    <w:rsid w:val="00570365"/>
    <w:rsid w:val="00571289"/>
    <w:rsid w:val="00571411"/>
    <w:rsid w:val="005717EA"/>
    <w:rsid w:val="00572238"/>
    <w:rsid w:val="00572B85"/>
    <w:rsid w:val="00574AA3"/>
    <w:rsid w:val="00574B36"/>
    <w:rsid w:val="005803C7"/>
    <w:rsid w:val="005803F7"/>
    <w:rsid w:val="00580B33"/>
    <w:rsid w:val="00580D1A"/>
    <w:rsid w:val="0058112D"/>
    <w:rsid w:val="0058218D"/>
    <w:rsid w:val="00582B00"/>
    <w:rsid w:val="00583B24"/>
    <w:rsid w:val="00583F0F"/>
    <w:rsid w:val="00584677"/>
    <w:rsid w:val="00584EE4"/>
    <w:rsid w:val="00585B40"/>
    <w:rsid w:val="0058618A"/>
    <w:rsid w:val="005864EE"/>
    <w:rsid w:val="0058693A"/>
    <w:rsid w:val="00587F06"/>
    <w:rsid w:val="00590542"/>
    <w:rsid w:val="00590946"/>
    <w:rsid w:val="005915F2"/>
    <w:rsid w:val="0059265A"/>
    <w:rsid w:val="0059344D"/>
    <w:rsid w:val="005938EC"/>
    <w:rsid w:val="005944BC"/>
    <w:rsid w:val="00595DE9"/>
    <w:rsid w:val="00596527"/>
    <w:rsid w:val="0059718F"/>
    <w:rsid w:val="005A0139"/>
    <w:rsid w:val="005A10C4"/>
    <w:rsid w:val="005A1797"/>
    <w:rsid w:val="005A17CE"/>
    <w:rsid w:val="005A186A"/>
    <w:rsid w:val="005A197C"/>
    <w:rsid w:val="005A5081"/>
    <w:rsid w:val="005A5D78"/>
    <w:rsid w:val="005A68E5"/>
    <w:rsid w:val="005A6E3A"/>
    <w:rsid w:val="005B07E0"/>
    <w:rsid w:val="005B0F0C"/>
    <w:rsid w:val="005B227B"/>
    <w:rsid w:val="005B394F"/>
    <w:rsid w:val="005B441E"/>
    <w:rsid w:val="005B6BA8"/>
    <w:rsid w:val="005C0309"/>
    <w:rsid w:val="005C035F"/>
    <w:rsid w:val="005C03B0"/>
    <w:rsid w:val="005C1B18"/>
    <w:rsid w:val="005C26CC"/>
    <w:rsid w:val="005C280F"/>
    <w:rsid w:val="005C3291"/>
    <w:rsid w:val="005C3684"/>
    <w:rsid w:val="005C4040"/>
    <w:rsid w:val="005C5333"/>
    <w:rsid w:val="005C5F9A"/>
    <w:rsid w:val="005C74E5"/>
    <w:rsid w:val="005D2765"/>
    <w:rsid w:val="005D57C7"/>
    <w:rsid w:val="005D66B9"/>
    <w:rsid w:val="005D6EF3"/>
    <w:rsid w:val="005E1900"/>
    <w:rsid w:val="005E1976"/>
    <w:rsid w:val="005E30F8"/>
    <w:rsid w:val="005E513B"/>
    <w:rsid w:val="005E5205"/>
    <w:rsid w:val="005E541F"/>
    <w:rsid w:val="005E570D"/>
    <w:rsid w:val="005E5E5D"/>
    <w:rsid w:val="005E7B77"/>
    <w:rsid w:val="005E7F80"/>
    <w:rsid w:val="005F1A3C"/>
    <w:rsid w:val="005F3299"/>
    <w:rsid w:val="005F38F1"/>
    <w:rsid w:val="005F3BE2"/>
    <w:rsid w:val="005F4F84"/>
    <w:rsid w:val="005F6528"/>
    <w:rsid w:val="00600944"/>
    <w:rsid w:val="006022AB"/>
    <w:rsid w:val="00604759"/>
    <w:rsid w:val="00605942"/>
    <w:rsid w:val="00606402"/>
    <w:rsid w:val="006070BF"/>
    <w:rsid w:val="00610693"/>
    <w:rsid w:val="006108B7"/>
    <w:rsid w:val="006121A9"/>
    <w:rsid w:val="006121FF"/>
    <w:rsid w:val="0061278C"/>
    <w:rsid w:val="0061450B"/>
    <w:rsid w:val="0061499E"/>
    <w:rsid w:val="00614BB3"/>
    <w:rsid w:val="0061713E"/>
    <w:rsid w:val="006171B2"/>
    <w:rsid w:val="0061768D"/>
    <w:rsid w:val="006236A7"/>
    <w:rsid w:val="006240BA"/>
    <w:rsid w:val="00624B7E"/>
    <w:rsid w:val="00626B3F"/>
    <w:rsid w:val="006270DC"/>
    <w:rsid w:val="00627C50"/>
    <w:rsid w:val="0063092B"/>
    <w:rsid w:val="00630FA7"/>
    <w:rsid w:val="006318C2"/>
    <w:rsid w:val="00631D7A"/>
    <w:rsid w:val="00633A8E"/>
    <w:rsid w:val="00633ACE"/>
    <w:rsid w:val="00633D36"/>
    <w:rsid w:val="006342AD"/>
    <w:rsid w:val="006378BE"/>
    <w:rsid w:val="00640307"/>
    <w:rsid w:val="006403EC"/>
    <w:rsid w:val="00640CCD"/>
    <w:rsid w:val="0064130A"/>
    <w:rsid w:val="0064135D"/>
    <w:rsid w:val="0064165B"/>
    <w:rsid w:val="00641762"/>
    <w:rsid w:val="00642774"/>
    <w:rsid w:val="00642B23"/>
    <w:rsid w:val="00645DB0"/>
    <w:rsid w:val="00650DB7"/>
    <w:rsid w:val="006513F4"/>
    <w:rsid w:val="006514DF"/>
    <w:rsid w:val="00651D03"/>
    <w:rsid w:val="00653211"/>
    <w:rsid w:val="00657A0A"/>
    <w:rsid w:val="006611B9"/>
    <w:rsid w:val="006619DC"/>
    <w:rsid w:val="006636AB"/>
    <w:rsid w:val="006649C4"/>
    <w:rsid w:val="00665AD1"/>
    <w:rsid w:val="00666980"/>
    <w:rsid w:val="0067083D"/>
    <w:rsid w:val="006709C0"/>
    <w:rsid w:val="00672C20"/>
    <w:rsid w:val="006752D0"/>
    <w:rsid w:val="0067570D"/>
    <w:rsid w:val="006760A1"/>
    <w:rsid w:val="006768EE"/>
    <w:rsid w:val="00680A62"/>
    <w:rsid w:val="00682770"/>
    <w:rsid w:val="00682EE3"/>
    <w:rsid w:val="00682F93"/>
    <w:rsid w:val="00682F94"/>
    <w:rsid w:val="00686766"/>
    <w:rsid w:val="00686F1D"/>
    <w:rsid w:val="006875F0"/>
    <w:rsid w:val="00687625"/>
    <w:rsid w:val="00687A36"/>
    <w:rsid w:val="006912BA"/>
    <w:rsid w:val="006913DA"/>
    <w:rsid w:val="00691D3F"/>
    <w:rsid w:val="0069243B"/>
    <w:rsid w:val="006941A1"/>
    <w:rsid w:val="006943FF"/>
    <w:rsid w:val="00694FD7"/>
    <w:rsid w:val="006964FE"/>
    <w:rsid w:val="00696D5C"/>
    <w:rsid w:val="006A118F"/>
    <w:rsid w:val="006A139C"/>
    <w:rsid w:val="006A1ECE"/>
    <w:rsid w:val="006A2D64"/>
    <w:rsid w:val="006A3060"/>
    <w:rsid w:val="006A4A4B"/>
    <w:rsid w:val="006A5317"/>
    <w:rsid w:val="006A6247"/>
    <w:rsid w:val="006A630F"/>
    <w:rsid w:val="006A6578"/>
    <w:rsid w:val="006A7939"/>
    <w:rsid w:val="006B0872"/>
    <w:rsid w:val="006B0E56"/>
    <w:rsid w:val="006B3DE9"/>
    <w:rsid w:val="006B59B3"/>
    <w:rsid w:val="006B5B55"/>
    <w:rsid w:val="006B5FD8"/>
    <w:rsid w:val="006B7074"/>
    <w:rsid w:val="006B7B86"/>
    <w:rsid w:val="006C18DF"/>
    <w:rsid w:val="006C2868"/>
    <w:rsid w:val="006C2A12"/>
    <w:rsid w:val="006C2F01"/>
    <w:rsid w:val="006C3BCE"/>
    <w:rsid w:val="006C462E"/>
    <w:rsid w:val="006C4850"/>
    <w:rsid w:val="006C4D45"/>
    <w:rsid w:val="006C54F3"/>
    <w:rsid w:val="006C67C7"/>
    <w:rsid w:val="006D1792"/>
    <w:rsid w:val="006D41AE"/>
    <w:rsid w:val="006D42BD"/>
    <w:rsid w:val="006D6106"/>
    <w:rsid w:val="006D657C"/>
    <w:rsid w:val="006D7E1B"/>
    <w:rsid w:val="006E08D6"/>
    <w:rsid w:val="006E0A4E"/>
    <w:rsid w:val="006E10FD"/>
    <w:rsid w:val="006E2533"/>
    <w:rsid w:val="006E2686"/>
    <w:rsid w:val="006E2E69"/>
    <w:rsid w:val="006E431B"/>
    <w:rsid w:val="006E4556"/>
    <w:rsid w:val="006E77ED"/>
    <w:rsid w:val="006F0831"/>
    <w:rsid w:val="006F1424"/>
    <w:rsid w:val="006F2822"/>
    <w:rsid w:val="006F34BB"/>
    <w:rsid w:val="006F37CF"/>
    <w:rsid w:val="006F5546"/>
    <w:rsid w:val="006F7220"/>
    <w:rsid w:val="007000E1"/>
    <w:rsid w:val="00700792"/>
    <w:rsid w:val="007008E3"/>
    <w:rsid w:val="00704C31"/>
    <w:rsid w:val="00705F85"/>
    <w:rsid w:val="007062AF"/>
    <w:rsid w:val="0070782B"/>
    <w:rsid w:val="007118BE"/>
    <w:rsid w:val="00712937"/>
    <w:rsid w:val="0071559A"/>
    <w:rsid w:val="00715C01"/>
    <w:rsid w:val="00716EF5"/>
    <w:rsid w:val="00717191"/>
    <w:rsid w:val="0071734F"/>
    <w:rsid w:val="00720059"/>
    <w:rsid w:val="00720DE9"/>
    <w:rsid w:val="00723F6A"/>
    <w:rsid w:val="00725235"/>
    <w:rsid w:val="0072558A"/>
    <w:rsid w:val="0072568A"/>
    <w:rsid w:val="00725A8C"/>
    <w:rsid w:val="00725DA2"/>
    <w:rsid w:val="00726F2F"/>
    <w:rsid w:val="00727409"/>
    <w:rsid w:val="00727754"/>
    <w:rsid w:val="0073149A"/>
    <w:rsid w:val="00732595"/>
    <w:rsid w:val="00732C27"/>
    <w:rsid w:val="00734D7C"/>
    <w:rsid w:val="00735B92"/>
    <w:rsid w:val="00737BBE"/>
    <w:rsid w:val="00740C9A"/>
    <w:rsid w:val="00742861"/>
    <w:rsid w:val="00744331"/>
    <w:rsid w:val="007445D1"/>
    <w:rsid w:val="007453EF"/>
    <w:rsid w:val="00745C48"/>
    <w:rsid w:val="00747332"/>
    <w:rsid w:val="007513BF"/>
    <w:rsid w:val="00752A17"/>
    <w:rsid w:val="00753F36"/>
    <w:rsid w:val="00754195"/>
    <w:rsid w:val="00754AB6"/>
    <w:rsid w:val="0075508F"/>
    <w:rsid w:val="007575EB"/>
    <w:rsid w:val="007609E4"/>
    <w:rsid w:val="007610D2"/>
    <w:rsid w:val="00761312"/>
    <w:rsid w:val="0076181D"/>
    <w:rsid w:val="00762336"/>
    <w:rsid w:val="00763FC0"/>
    <w:rsid w:val="007644AA"/>
    <w:rsid w:val="007658E7"/>
    <w:rsid w:val="007667D4"/>
    <w:rsid w:val="00767E57"/>
    <w:rsid w:val="00767EB3"/>
    <w:rsid w:val="00771749"/>
    <w:rsid w:val="00771C6C"/>
    <w:rsid w:val="007728B2"/>
    <w:rsid w:val="007733FC"/>
    <w:rsid w:val="007737F5"/>
    <w:rsid w:val="00773E85"/>
    <w:rsid w:val="00774FB0"/>
    <w:rsid w:val="0077506D"/>
    <w:rsid w:val="007750EB"/>
    <w:rsid w:val="007770E1"/>
    <w:rsid w:val="0077731E"/>
    <w:rsid w:val="00781AE7"/>
    <w:rsid w:val="00781C63"/>
    <w:rsid w:val="00782E7E"/>
    <w:rsid w:val="00783863"/>
    <w:rsid w:val="00783936"/>
    <w:rsid w:val="00783C10"/>
    <w:rsid w:val="0078692D"/>
    <w:rsid w:val="007871DF"/>
    <w:rsid w:val="00787739"/>
    <w:rsid w:val="0078781D"/>
    <w:rsid w:val="00787E30"/>
    <w:rsid w:val="00790BEE"/>
    <w:rsid w:val="00790D0F"/>
    <w:rsid w:val="00795D1B"/>
    <w:rsid w:val="007969A6"/>
    <w:rsid w:val="00797DC2"/>
    <w:rsid w:val="007A13F1"/>
    <w:rsid w:val="007A30A7"/>
    <w:rsid w:val="007A5F12"/>
    <w:rsid w:val="007A60A2"/>
    <w:rsid w:val="007A6D13"/>
    <w:rsid w:val="007A7B82"/>
    <w:rsid w:val="007B13D5"/>
    <w:rsid w:val="007B1B71"/>
    <w:rsid w:val="007B53C9"/>
    <w:rsid w:val="007B661D"/>
    <w:rsid w:val="007C13C2"/>
    <w:rsid w:val="007C176C"/>
    <w:rsid w:val="007C2D70"/>
    <w:rsid w:val="007C41F5"/>
    <w:rsid w:val="007C5069"/>
    <w:rsid w:val="007C6973"/>
    <w:rsid w:val="007C7735"/>
    <w:rsid w:val="007D225F"/>
    <w:rsid w:val="007D256C"/>
    <w:rsid w:val="007D3F9C"/>
    <w:rsid w:val="007D7C6E"/>
    <w:rsid w:val="007E01DB"/>
    <w:rsid w:val="007E0E49"/>
    <w:rsid w:val="007E36F5"/>
    <w:rsid w:val="007E52E4"/>
    <w:rsid w:val="007E5379"/>
    <w:rsid w:val="007E6BDD"/>
    <w:rsid w:val="007F1240"/>
    <w:rsid w:val="007F17C7"/>
    <w:rsid w:val="007F22A1"/>
    <w:rsid w:val="007F2612"/>
    <w:rsid w:val="007F29C4"/>
    <w:rsid w:val="007F342A"/>
    <w:rsid w:val="007F46DC"/>
    <w:rsid w:val="007F5C65"/>
    <w:rsid w:val="007F7858"/>
    <w:rsid w:val="00800A03"/>
    <w:rsid w:val="00800E05"/>
    <w:rsid w:val="00801EB0"/>
    <w:rsid w:val="0080508F"/>
    <w:rsid w:val="0080625E"/>
    <w:rsid w:val="0081144B"/>
    <w:rsid w:val="008121E4"/>
    <w:rsid w:val="008124C7"/>
    <w:rsid w:val="008124F2"/>
    <w:rsid w:val="00812540"/>
    <w:rsid w:val="00814151"/>
    <w:rsid w:val="00815049"/>
    <w:rsid w:val="00815E8B"/>
    <w:rsid w:val="0081727E"/>
    <w:rsid w:val="00820E2D"/>
    <w:rsid w:val="00821E51"/>
    <w:rsid w:val="00821EB4"/>
    <w:rsid w:val="00822F5A"/>
    <w:rsid w:val="0082319D"/>
    <w:rsid w:val="00823A60"/>
    <w:rsid w:val="008246C4"/>
    <w:rsid w:val="00824D17"/>
    <w:rsid w:val="0082597A"/>
    <w:rsid w:val="00826FEB"/>
    <w:rsid w:val="0083027F"/>
    <w:rsid w:val="008308AB"/>
    <w:rsid w:val="00833151"/>
    <w:rsid w:val="0083342D"/>
    <w:rsid w:val="00834F62"/>
    <w:rsid w:val="00834FAB"/>
    <w:rsid w:val="00834FF6"/>
    <w:rsid w:val="0083558F"/>
    <w:rsid w:val="00835C3C"/>
    <w:rsid w:val="00836085"/>
    <w:rsid w:val="0083696D"/>
    <w:rsid w:val="00836B97"/>
    <w:rsid w:val="00840621"/>
    <w:rsid w:val="0084080D"/>
    <w:rsid w:val="00841C9A"/>
    <w:rsid w:val="00841D4B"/>
    <w:rsid w:val="00842D81"/>
    <w:rsid w:val="00844CCA"/>
    <w:rsid w:val="00845B85"/>
    <w:rsid w:val="008463D1"/>
    <w:rsid w:val="00847477"/>
    <w:rsid w:val="00847949"/>
    <w:rsid w:val="00847F65"/>
    <w:rsid w:val="00847FEF"/>
    <w:rsid w:val="00850436"/>
    <w:rsid w:val="00851026"/>
    <w:rsid w:val="00852B78"/>
    <w:rsid w:val="00853009"/>
    <w:rsid w:val="00853B89"/>
    <w:rsid w:val="008556FB"/>
    <w:rsid w:val="00862189"/>
    <w:rsid w:val="00862920"/>
    <w:rsid w:val="008635A7"/>
    <w:rsid w:val="00863A56"/>
    <w:rsid w:val="00863D3E"/>
    <w:rsid w:val="0086531D"/>
    <w:rsid w:val="00867897"/>
    <w:rsid w:val="00870B36"/>
    <w:rsid w:val="008712F5"/>
    <w:rsid w:val="00871F02"/>
    <w:rsid w:val="00873850"/>
    <w:rsid w:val="00873A09"/>
    <w:rsid w:val="00873A6D"/>
    <w:rsid w:val="00873B91"/>
    <w:rsid w:val="008769F6"/>
    <w:rsid w:val="00877992"/>
    <w:rsid w:val="0088044B"/>
    <w:rsid w:val="00881156"/>
    <w:rsid w:val="0088194F"/>
    <w:rsid w:val="00881B8D"/>
    <w:rsid w:val="00881FC1"/>
    <w:rsid w:val="00882469"/>
    <w:rsid w:val="0088406F"/>
    <w:rsid w:val="008843C5"/>
    <w:rsid w:val="00885F39"/>
    <w:rsid w:val="0088650D"/>
    <w:rsid w:val="008869BB"/>
    <w:rsid w:val="00886F85"/>
    <w:rsid w:val="00890CE3"/>
    <w:rsid w:val="00893A14"/>
    <w:rsid w:val="0089713E"/>
    <w:rsid w:val="008A1801"/>
    <w:rsid w:val="008A2959"/>
    <w:rsid w:val="008A71A6"/>
    <w:rsid w:val="008B2339"/>
    <w:rsid w:val="008B28FA"/>
    <w:rsid w:val="008B2AAC"/>
    <w:rsid w:val="008B380E"/>
    <w:rsid w:val="008B46AD"/>
    <w:rsid w:val="008B5DD4"/>
    <w:rsid w:val="008B7081"/>
    <w:rsid w:val="008C077D"/>
    <w:rsid w:val="008C2830"/>
    <w:rsid w:val="008C2CDC"/>
    <w:rsid w:val="008C4836"/>
    <w:rsid w:val="008C49C0"/>
    <w:rsid w:val="008C55A4"/>
    <w:rsid w:val="008C6C23"/>
    <w:rsid w:val="008D09B3"/>
    <w:rsid w:val="008D1D0D"/>
    <w:rsid w:val="008D24CE"/>
    <w:rsid w:val="008D2F8F"/>
    <w:rsid w:val="008D32DF"/>
    <w:rsid w:val="008D5903"/>
    <w:rsid w:val="008D69B4"/>
    <w:rsid w:val="008D7B16"/>
    <w:rsid w:val="008E14A2"/>
    <w:rsid w:val="008E2193"/>
    <w:rsid w:val="008E2D53"/>
    <w:rsid w:val="008E5409"/>
    <w:rsid w:val="008E5793"/>
    <w:rsid w:val="008E59BC"/>
    <w:rsid w:val="008E64DC"/>
    <w:rsid w:val="008E706A"/>
    <w:rsid w:val="008F0173"/>
    <w:rsid w:val="008F1269"/>
    <w:rsid w:val="008F1ACF"/>
    <w:rsid w:val="008F2B2B"/>
    <w:rsid w:val="008F32CC"/>
    <w:rsid w:val="008F3FCF"/>
    <w:rsid w:val="008F538F"/>
    <w:rsid w:val="008F5A66"/>
    <w:rsid w:val="009008F7"/>
    <w:rsid w:val="0090326A"/>
    <w:rsid w:val="009033EB"/>
    <w:rsid w:val="00904493"/>
    <w:rsid w:val="00904832"/>
    <w:rsid w:val="00904EF0"/>
    <w:rsid w:val="00906DE7"/>
    <w:rsid w:val="009101EF"/>
    <w:rsid w:val="009102A3"/>
    <w:rsid w:val="009102B9"/>
    <w:rsid w:val="0091032A"/>
    <w:rsid w:val="00910792"/>
    <w:rsid w:val="00910D7C"/>
    <w:rsid w:val="00910F93"/>
    <w:rsid w:val="00913234"/>
    <w:rsid w:val="009142B3"/>
    <w:rsid w:val="0091458C"/>
    <w:rsid w:val="00915CB5"/>
    <w:rsid w:val="00915FFB"/>
    <w:rsid w:val="00920A23"/>
    <w:rsid w:val="00921F9C"/>
    <w:rsid w:val="00922D16"/>
    <w:rsid w:val="00924AD1"/>
    <w:rsid w:val="00925042"/>
    <w:rsid w:val="00925359"/>
    <w:rsid w:val="00925628"/>
    <w:rsid w:val="00926777"/>
    <w:rsid w:val="00926842"/>
    <w:rsid w:val="00926DF4"/>
    <w:rsid w:val="00930467"/>
    <w:rsid w:val="00930A12"/>
    <w:rsid w:val="00930A3D"/>
    <w:rsid w:val="00931224"/>
    <w:rsid w:val="009317C4"/>
    <w:rsid w:val="00932F22"/>
    <w:rsid w:val="009332F6"/>
    <w:rsid w:val="00934241"/>
    <w:rsid w:val="00934E40"/>
    <w:rsid w:val="009353DC"/>
    <w:rsid w:val="00935532"/>
    <w:rsid w:val="00936DBA"/>
    <w:rsid w:val="00940408"/>
    <w:rsid w:val="00940675"/>
    <w:rsid w:val="00940744"/>
    <w:rsid w:val="00944D34"/>
    <w:rsid w:val="0094696F"/>
    <w:rsid w:val="00952ED3"/>
    <w:rsid w:val="00953263"/>
    <w:rsid w:val="0095727C"/>
    <w:rsid w:val="009573C3"/>
    <w:rsid w:val="00957E04"/>
    <w:rsid w:val="009606FE"/>
    <w:rsid w:val="00961199"/>
    <w:rsid w:val="0096281A"/>
    <w:rsid w:val="009630A5"/>
    <w:rsid w:val="009631FE"/>
    <w:rsid w:val="0096345F"/>
    <w:rsid w:val="009643BF"/>
    <w:rsid w:val="009660E9"/>
    <w:rsid w:val="00970141"/>
    <w:rsid w:val="00970E90"/>
    <w:rsid w:val="009710A1"/>
    <w:rsid w:val="009714FC"/>
    <w:rsid w:val="00972381"/>
    <w:rsid w:val="009737BE"/>
    <w:rsid w:val="0097570A"/>
    <w:rsid w:val="0098096E"/>
    <w:rsid w:val="0098154C"/>
    <w:rsid w:val="00981E52"/>
    <w:rsid w:val="00982549"/>
    <w:rsid w:val="0098311C"/>
    <w:rsid w:val="009839CE"/>
    <w:rsid w:val="0098782F"/>
    <w:rsid w:val="00990880"/>
    <w:rsid w:val="0099109E"/>
    <w:rsid w:val="009914CD"/>
    <w:rsid w:val="00991CBE"/>
    <w:rsid w:val="009941C0"/>
    <w:rsid w:val="00994746"/>
    <w:rsid w:val="009955B4"/>
    <w:rsid w:val="00996148"/>
    <w:rsid w:val="0099621F"/>
    <w:rsid w:val="009967D7"/>
    <w:rsid w:val="009968D7"/>
    <w:rsid w:val="00996D4B"/>
    <w:rsid w:val="0099727F"/>
    <w:rsid w:val="009A286E"/>
    <w:rsid w:val="009A290C"/>
    <w:rsid w:val="009A2AAA"/>
    <w:rsid w:val="009A39EC"/>
    <w:rsid w:val="009A4221"/>
    <w:rsid w:val="009A43E5"/>
    <w:rsid w:val="009A65A0"/>
    <w:rsid w:val="009A70A4"/>
    <w:rsid w:val="009B13E1"/>
    <w:rsid w:val="009B1B18"/>
    <w:rsid w:val="009B3C63"/>
    <w:rsid w:val="009B4071"/>
    <w:rsid w:val="009B513B"/>
    <w:rsid w:val="009B7055"/>
    <w:rsid w:val="009B77BF"/>
    <w:rsid w:val="009C1DA4"/>
    <w:rsid w:val="009C49ED"/>
    <w:rsid w:val="009C71A6"/>
    <w:rsid w:val="009D01DC"/>
    <w:rsid w:val="009D1AD9"/>
    <w:rsid w:val="009D1D28"/>
    <w:rsid w:val="009D234E"/>
    <w:rsid w:val="009D2429"/>
    <w:rsid w:val="009D3583"/>
    <w:rsid w:val="009D7D51"/>
    <w:rsid w:val="009E179F"/>
    <w:rsid w:val="009E2AF0"/>
    <w:rsid w:val="009E3765"/>
    <w:rsid w:val="009E7816"/>
    <w:rsid w:val="009F16F8"/>
    <w:rsid w:val="009F1FE8"/>
    <w:rsid w:val="009F68CF"/>
    <w:rsid w:val="009F7151"/>
    <w:rsid w:val="00A00C5F"/>
    <w:rsid w:val="00A00F9A"/>
    <w:rsid w:val="00A02437"/>
    <w:rsid w:val="00A03433"/>
    <w:rsid w:val="00A04C66"/>
    <w:rsid w:val="00A0535D"/>
    <w:rsid w:val="00A06208"/>
    <w:rsid w:val="00A0682B"/>
    <w:rsid w:val="00A06BBD"/>
    <w:rsid w:val="00A0771D"/>
    <w:rsid w:val="00A107BE"/>
    <w:rsid w:val="00A1094E"/>
    <w:rsid w:val="00A10E33"/>
    <w:rsid w:val="00A11312"/>
    <w:rsid w:val="00A1188D"/>
    <w:rsid w:val="00A119C2"/>
    <w:rsid w:val="00A13D07"/>
    <w:rsid w:val="00A15680"/>
    <w:rsid w:val="00A158FD"/>
    <w:rsid w:val="00A17FA3"/>
    <w:rsid w:val="00A21B18"/>
    <w:rsid w:val="00A22214"/>
    <w:rsid w:val="00A236E2"/>
    <w:rsid w:val="00A263F7"/>
    <w:rsid w:val="00A30D23"/>
    <w:rsid w:val="00A31ED4"/>
    <w:rsid w:val="00A3513C"/>
    <w:rsid w:val="00A35877"/>
    <w:rsid w:val="00A35F01"/>
    <w:rsid w:val="00A362BC"/>
    <w:rsid w:val="00A36AE9"/>
    <w:rsid w:val="00A37E79"/>
    <w:rsid w:val="00A41BD0"/>
    <w:rsid w:val="00A422E2"/>
    <w:rsid w:val="00A44A0E"/>
    <w:rsid w:val="00A44CCC"/>
    <w:rsid w:val="00A44F3D"/>
    <w:rsid w:val="00A4506E"/>
    <w:rsid w:val="00A50E20"/>
    <w:rsid w:val="00A51692"/>
    <w:rsid w:val="00A53BD2"/>
    <w:rsid w:val="00A54AA5"/>
    <w:rsid w:val="00A54F8E"/>
    <w:rsid w:val="00A557AD"/>
    <w:rsid w:val="00A5628F"/>
    <w:rsid w:val="00A56DE3"/>
    <w:rsid w:val="00A57F38"/>
    <w:rsid w:val="00A61BA9"/>
    <w:rsid w:val="00A636C7"/>
    <w:rsid w:val="00A6389E"/>
    <w:rsid w:val="00A64291"/>
    <w:rsid w:val="00A64E22"/>
    <w:rsid w:val="00A71573"/>
    <w:rsid w:val="00A71A0A"/>
    <w:rsid w:val="00A71FE6"/>
    <w:rsid w:val="00A72B0E"/>
    <w:rsid w:val="00A73605"/>
    <w:rsid w:val="00A73CD5"/>
    <w:rsid w:val="00A74079"/>
    <w:rsid w:val="00A74F88"/>
    <w:rsid w:val="00A753F2"/>
    <w:rsid w:val="00A75466"/>
    <w:rsid w:val="00A75D9A"/>
    <w:rsid w:val="00A75E20"/>
    <w:rsid w:val="00A7603B"/>
    <w:rsid w:val="00A7751C"/>
    <w:rsid w:val="00A77EB6"/>
    <w:rsid w:val="00A806A7"/>
    <w:rsid w:val="00A809AE"/>
    <w:rsid w:val="00A81F24"/>
    <w:rsid w:val="00A82242"/>
    <w:rsid w:val="00A82293"/>
    <w:rsid w:val="00A83559"/>
    <w:rsid w:val="00A85973"/>
    <w:rsid w:val="00A85D21"/>
    <w:rsid w:val="00A87659"/>
    <w:rsid w:val="00A8774C"/>
    <w:rsid w:val="00A906D8"/>
    <w:rsid w:val="00A907AD"/>
    <w:rsid w:val="00A9134E"/>
    <w:rsid w:val="00A91FBC"/>
    <w:rsid w:val="00A92924"/>
    <w:rsid w:val="00A92AA8"/>
    <w:rsid w:val="00A95EAD"/>
    <w:rsid w:val="00A969EC"/>
    <w:rsid w:val="00A9712C"/>
    <w:rsid w:val="00A9727D"/>
    <w:rsid w:val="00A976F4"/>
    <w:rsid w:val="00AA00D0"/>
    <w:rsid w:val="00AA01F3"/>
    <w:rsid w:val="00AA43E9"/>
    <w:rsid w:val="00AA446D"/>
    <w:rsid w:val="00AB11C7"/>
    <w:rsid w:val="00AB2228"/>
    <w:rsid w:val="00AB3F59"/>
    <w:rsid w:val="00AB531F"/>
    <w:rsid w:val="00AC0E8D"/>
    <w:rsid w:val="00AC387A"/>
    <w:rsid w:val="00AC56CD"/>
    <w:rsid w:val="00AC5E63"/>
    <w:rsid w:val="00AC68DD"/>
    <w:rsid w:val="00AC70FA"/>
    <w:rsid w:val="00AC78B8"/>
    <w:rsid w:val="00AD24FD"/>
    <w:rsid w:val="00AD48F3"/>
    <w:rsid w:val="00AD509E"/>
    <w:rsid w:val="00AD63D9"/>
    <w:rsid w:val="00AD7097"/>
    <w:rsid w:val="00AD7A33"/>
    <w:rsid w:val="00AE088A"/>
    <w:rsid w:val="00AE0EC3"/>
    <w:rsid w:val="00AE1853"/>
    <w:rsid w:val="00AE1D06"/>
    <w:rsid w:val="00AE4346"/>
    <w:rsid w:val="00AE64C6"/>
    <w:rsid w:val="00AF14C8"/>
    <w:rsid w:val="00AF1639"/>
    <w:rsid w:val="00AF2116"/>
    <w:rsid w:val="00AF5222"/>
    <w:rsid w:val="00AF6247"/>
    <w:rsid w:val="00B000A9"/>
    <w:rsid w:val="00B00D52"/>
    <w:rsid w:val="00B043C3"/>
    <w:rsid w:val="00B0517A"/>
    <w:rsid w:val="00B054B8"/>
    <w:rsid w:val="00B05DE6"/>
    <w:rsid w:val="00B0686B"/>
    <w:rsid w:val="00B07482"/>
    <w:rsid w:val="00B07518"/>
    <w:rsid w:val="00B106CA"/>
    <w:rsid w:val="00B107D6"/>
    <w:rsid w:val="00B1224D"/>
    <w:rsid w:val="00B1303B"/>
    <w:rsid w:val="00B13568"/>
    <w:rsid w:val="00B1517B"/>
    <w:rsid w:val="00B1783D"/>
    <w:rsid w:val="00B2009D"/>
    <w:rsid w:val="00B209F6"/>
    <w:rsid w:val="00B20C63"/>
    <w:rsid w:val="00B20CD0"/>
    <w:rsid w:val="00B21BAE"/>
    <w:rsid w:val="00B22630"/>
    <w:rsid w:val="00B23327"/>
    <w:rsid w:val="00B24442"/>
    <w:rsid w:val="00B25DD4"/>
    <w:rsid w:val="00B26858"/>
    <w:rsid w:val="00B30342"/>
    <w:rsid w:val="00B30A5B"/>
    <w:rsid w:val="00B31AB9"/>
    <w:rsid w:val="00B349B2"/>
    <w:rsid w:val="00B35C97"/>
    <w:rsid w:val="00B3622C"/>
    <w:rsid w:val="00B3699B"/>
    <w:rsid w:val="00B372C6"/>
    <w:rsid w:val="00B41F99"/>
    <w:rsid w:val="00B4334F"/>
    <w:rsid w:val="00B43740"/>
    <w:rsid w:val="00B43BBA"/>
    <w:rsid w:val="00B45ABA"/>
    <w:rsid w:val="00B46084"/>
    <w:rsid w:val="00B4666C"/>
    <w:rsid w:val="00B46E8A"/>
    <w:rsid w:val="00B50FD5"/>
    <w:rsid w:val="00B5155A"/>
    <w:rsid w:val="00B521F1"/>
    <w:rsid w:val="00B53097"/>
    <w:rsid w:val="00B53388"/>
    <w:rsid w:val="00B542AE"/>
    <w:rsid w:val="00B56A1D"/>
    <w:rsid w:val="00B57723"/>
    <w:rsid w:val="00B60603"/>
    <w:rsid w:val="00B61942"/>
    <w:rsid w:val="00B6565F"/>
    <w:rsid w:val="00B6653F"/>
    <w:rsid w:val="00B66DD2"/>
    <w:rsid w:val="00B70BD3"/>
    <w:rsid w:val="00B71017"/>
    <w:rsid w:val="00B7276C"/>
    <w:rsid w:val="00B72F38"/>
    <w:rsid w:val="00B74E8D"/>
    <w:rsid w:val="00B76E4A"/>
    <w:rsid w:val="00B76F55"/>
    <w:rsid w:val="00B819DD"/>
    <w:rsid w:val="00B8406E"/>
    <w:rsid w:val="00B8649A"/>
    <w:rsid w:val="00B86962"/>
    <w:rsid w:val="00B86D8D"/>
    <w:rsid w:val="00B90392"/>
    <w:rsid w:val="00B928AF"/>
    <w:rsid w:val="00B94A70"/>
    <w:rsid w:val="00B97A9E"/>
    <w:rsid w:val="00BA2087"/>
    <w:rsid w:val="00BA2ACE"/>
    <w:rsid w:val="00BA348B"/>
    <w:rsid w:val="00BA5BEA"/>
    <w:rsid w:val="00BA688B"/>
    <w:rsid w:val="00BA7EE8"/>
    <w:rsid w:val="00BB1C97"/>
    <w:rsid w:val="00BB2F79"/>
    <w:rsid w:val="00BB4169"/>
    <w:rsid w:val="00BB58BA"/>
    <w:rsid w:val="00BB5F75"/>
    <w:rsid w:val="00BB6178"/>
    <w:rsid w:val="00BB638E"/>
    <w:rsid w:val="00BC017C"/>
    <w:rsid w:val="00BC04BB"/>
    <w:rsid w:val="00BC0925"/>
    <w:rsid w:val="00BC2982"/>
    <w:rsid w:val="00BC3AF6"/>
    <w:rsid w:val="00BC40AD"/>
    <w:rsid w:val="00BC4BC2"/>
    <w:rsid w:val="00BC5C37"/>
    <w:rsid w:val="00BC61DD"/>
    <w:rsid w:val="00BC6879"/>
    <w:rsid w:val="00BC7676"/>
    <w:rsid w:val="00BD0096"/>
    <w:rsid w:val="00BD1BD9"/>
    <w:rsid w:val="00BD21DB"/>
    <w:rsid w:val="00BD3DFD"/>
    <w:rsid w:val="00BD4A87"/>
    <w:rsid w:val="00BE07DE"/>
    <w:rsid w:val="00BE19CD"/>
    <w:rsid w:val="00BE3103"/>
    <w:rsid w:val="00BE4644"/>
    <w:rsid w:val="00BE49EB"/>
    <w:rsid w:val="00BE662C"/>
    <w:rsid w:val="00BE7701"/>
    <w:rsid w:val="00BE7E31"/>
    <w:rsid w:val="00BF0F26"/>
    <w:rsid w:val="00BF1D97"/>
    <w:rsid w:val="00BF31D4"/>
    <w:rsid w:val="00BF38A2"/>
    <w:rsid w:val="00BF3C64"/>
    <w:rsid w:val="00BF5CD9"/>
    <w:rsid w:val="00C004FE"/>
    <w:rsid w:val="00C00B31"/>
    <w:rsid w:val="00C00C73"/>
    <w:rsid w:val="00C026AA"/>
    <w:rsid w:val="00C070AE"/>
    <w:rsid w:val="00C0771F"/>
    <w:rsid w:val="00C1018C"/>
    <w:rsid w:val="00C13924"/>
    <w:rsid w:val="00C14207"/>
    <w:rsid w:val="00C17C8D"/>
    <w:rsid w:val="00C20EB6"/>
    <w:rsid w:val="00C2289D"/>
    <w:rsid w:val="00C23329"/>
    <w:rsid w:val="00C23E4B"/>
    <w:rsid w:val="00C27A5F"/>
    <w:rsid w:val="00C33075"/>
    <w:rsid w:val="00C34DDC"/>
    <w:rsid w:val="00C34F7A"/>
    <w:rsid w:val="00C35A14"/>
    <w:rsid w:val="00C362E6"/>
    <w:rsid w:val="00C36562"/>
    <w:rsid w:val="00C36F6F"/>
    <w:rsid w:val="00C4061F"/>
    <w:rsid w:val="00C4106C"/>
    <w:rsid w:val="00C4165F"/>
    <w:rsid w:val="00C418D1"/>
    <w:rsid w:val="00C425F1"/>
    <w:rsid w:val="00C43146"/>
    <w:rsid w:val="00C432D1"/>
    <w:rsid w:val="00C435DB"/>
    <w:rsid w:val="00C477B8"/>
    <w:rsid w:val="00C51BB0"/>
    <w:rsid w:val="00C55A82"/>
    <w:rsid w:val="00C55AFD"/>
    <w:rsid w:val="00C56D46"/>
    <w:rsid w:val="00C57663"/>
    <w:rsid w:val="00C6032F"/>
    <w:rsid w:val="00C60884"/>
    <w:rsid w:val="00C63730"/>
    <w:rsid w:val="00C647FE"/>
    <w:rsid w:val="00C65E0C"/>
    <w:rsid w:val="00C66DE7"/>
    <w:rsid w:val="00C6713F"/>
    <w:rsid w:val="00C7036E"/>
    <w:rsid w:val="00C7055E"/>
    <w:rsid w:val="00C70D70"/>
    <w:rsid w:val="00C71A3D"/>
    <w:rsid w:val="00C71B06"/>
    <w:rsid w:val="00C71DA6"/>
    <w:rsid w:val="00C72444"/>
    <w:rsid w:val="00C73C5D"/>
    <w:rsid w:val="00C754EC"/>
    <w:rsid w:val="00C75CEE"/>
    <w:rsid w:val="00C75EFF"/>
    <w:rsid w:val="00C76DEC"/>
    <w:rsid w:val="00C77D4C"/>
    <w:rsid w:val="00C8219D"/>
    <w:rsid w:val="00C828FE"/>
    <w:rsid w:val="00C82F05"/>
    <w:rsid w:val="00C8308E"/>
    <w:rsid w:val="00C84DDE"/>
    <w:rsid w:val="00C85D1B"/>
    <w:rsid w:val="00C85D8F"/>
    <w:rsid w:val="00C860BE"/>
    <w:rsid w:val="00C87CAB"/>
    <w:rsid w:val="00C91D85"/>
    <w:rsid w:val="00C9470A"/>
    <w:rsid w:val="00C94AAD"/>
    <w:rsid w:val="00C94E54"/>
    <w:rsid w:val="00C95A39"/>
    <w:rsid w:val="00C97980"/>
    <w:rsid w:val="00C97EDF"/>
    <w:rsid w:val="00CA1DAE"/>
    <w:rsid w:val="00CA435F"/>
    <w:rsid w:val="00CA46EF"/>
    <w:rsid w:val="00CA6DB8"/>
    <w:rsid w:val="00CB0156"/>
    <w:rsid w:val="00CB045A"/>
    <w:rsid w:val="00CB0545"/>
    <w:rsid w:val="00CB06E4"/>
    <w:rsid w:val="00CB1158"/>
    <w:rsid w:val="00CB242A"/>
    <w:rsid w:val="00CB26B8"/>
    <w:rsid w:val="00CB306A"/>
    <w:rsid w:val="00CB333B"/>
    <w:rsid w:val="00CB5F78"/>
    <w:rsid w:val="00CB6C0D"/>
    <w:rsid w:val="00CB7C31"/>
    <w:rsid w:val="00CC0028"/>
    <w:rsid w:val="00CC2D97"/>
    <w:rsid w:val="00CC4D5A"/>
    <w:rsid w:val="00CC58A5"/>
    <w:rsid w:val="00CC5BB0"/>
    <w:rsid w:val="00CC627E"/>
    <w:rsid w:val="00CC6E75"/>
    <w:rsid w:val="00CC7474"/>
    <w:rsid w:val="00CC77EA"/>
    <w:rsid w:val="00CD03D7"/>
    <w:rsid w:val="00CD3000"/>
    <w:rsid w:val="00CD3DA2"/>
    <w:rsid w:val="00CD557B"/>
    <w:rsid w:val="00CD5A9D"/>
    <w:rsid w:val="00CD5D69"/>
    <w:rsid w:val="00CD636E"/>
    <w:rsid w:val="00CE0990"/>
    <w:rsid w:val="00CE1E8D"/>
    <w:rsid w:val="00CE6D06"/>
    <w:rsid w:val="00CE6E2D"/>
    <w:rsid w:val="00CE6FDD"/>
    <w:rsid w:val="00CF089B"/>
    <w:rsid w:val="00CF1563"/>
    <w:rsid w:val="00CF1F76"/>
    <w:rsid w:val="00CF25CF"/>
    <w:rsid w:val="00CF33E9"/>
    <w:rsid w:val="00CF37E1"/>
    <w:rsid w:val="00CF3EC2"/>
    <w:rsid w:val="00CF431F"/>
    <w:rsid w:val="00CF6419"/>
    <w:rsid w:val="00CF6B9D"/>
    <w:rsid w:val="00CF6F2D"/>
    <w:rsid w:val="00CF7425"/>
    <w:rsid w:val="00CF7762"/>
    <w:rsid w:val="00D00FDA"/>
    <w:rsid w:val="00D00FE3"/>
    <w:rsid w:val="00D01630"/>
    <w:rsid w:val="00D02592"/>
    <w:rsid w:val="00D035EA"/>
    <w:rsid w:val="00D03792"/>
    <w:rsid w:val="00D06C68"/>
    <w:rsid w:val="00D06F87"/>
    <w:rsid w:val="00D1110D"/>
    <w:rsid w:val="00D13E2F"/>
    <w:rsid w:val="00D14E3D"/>
    <w:rsid w:val="00D15A01"/>
    <w:rsid w:val="00D172B7"/>
    <w:rsid w:val="00D17C23"/>
    <w:rsid w:val="00D21E15"/>
    <w:rsid w:val="00D246F6"/>
    <w:rsid w:val="00D304E0"/>
    <w:rsid w:val="00D3050A"/>
    <w:rsid w:val="00D30E23"/>
    <w:rsid w:val="00D3217A"/>
    <w:rsid w:val="00D33A7A"/>
    <w:rsid w:val="00D33BD2"/>
    <w:rsid w:val="00D3726E"/>
    <w:rsid w:val="00D400D4"/>
    <w:rsid w:val="00D40642"/>
    <w:rsid w:val="00D41164"/>
    <w:rsid w:val="00D411B9"/>
    <w:rsid w:val="00D4263D"/>
    <w:rsid w:val="00D42E06"/>
    <w:rsid w:val="00D474CD"/>
    <w:rsid w:val="00D4767A"/>
    <w:rsid w:val="00D510B7"/>
    <w:rsid w:val="00D5167E"/>
    <w:rsid w:val="00D51C56"/>
    <w:rsid w:val="00D52207"/>
    <w:rsid w:val="00D52459"/>
    <w:rsid w:val="00D5303D"/>
    <w:rsid w:val="00D53462"/>
    <w:rsid w:val="00D53664"/>
    <w:rsid w:val="00D5436E"/>
    <w:rsid w:val="00D55B9D"/>
    <w:rsid w:val="00D56A0C"/>
    <w:rsid w:val="00D57594"/>
    <w:rsid w:val="00D57E1B"/>
    <w:rsid w:val="00D6029B"/>
    <w:rsid w:val="00D61108"/>
    <w:rsid w:val="00D64E3F"/>
    <w:rsid w:val="00D66F13"/>
    <w:rsid w:val="00D73532"/>
    <w:rsid w:val="00D73A1B"/>
    <w:rsid w:val="00D73E12"/>
    <w:rsid w:val="00D74C6A"/>
    <w:rsid w:val="00D74D0D"/>
    <w:rsid w:val="00D74F3D"/>
    <w:rsid w:val="00D751A9"/>
    <w:rsid w:val="00D75435"/>
    <w:rsid w:val="00D75797"/>
    <w:rsid w:val="00D75D05"/>
    <w:rsid w:val="00D75E70"/>
    <w:rsid w:val="00D761C0"/>
    <w:rsid w:val="00D76375"/>
    <w:rsid w:val="00D764CC"/>
    <w:rsid w:val="00D766C0"/>
    <w:rsid w:val="00D773A8"/>
    <w:rsid w:val="00D77A15"/>
    <w:rsid w:val="00D77B3A"/>
    <w:rsid w:val="00D81149"/>
    <w:rsid w:val="00D8443E"/>
    <w:rsid w:val="00D85398"/>
    <w:rsid w:val="00D8659A"/>
    <w:rsid w:val="00D900BE"/>
    <w:rsid w:val="00D913D4"/>
    <w:rsid w:val="00D9175E"/>
    <w:rsid w:val="00D922DF"/>
    <w:rsid w:val="00D923FA"/>
    <w:rsid w:val="00D92627"/>
    <w:rsid w:val="00D93B25"/>
    <w:rsid w:val="00D94871"/>
    <w:rsid w:val="00D96015"/>
    <w:rsid w:val="00D96D5E"/>
    <w:rsid w:val="00D97B73"/>
    <w:rsid w:val="00DA09A4"/>
    <w:rsid w:val="00DA126A"/>
    <w:rsid w:val="00DA2569"/>
    <w:rsid w:val="00DA3169"/>
    <w:rsid w:val="00DA3DBA"/>
    <w:rsid w:val="00DA5306"/>
    <w:rsid w:val="00DA5ACC"/>
    <w:rsid w:val="00DA6415"/>
    <w:rsid w:val="00DA6E9D"/>
    <w:rsid w:val="00DA7A34"/>
    <w:rsid w:val="00DB14E0"/>
    <w:rsid w:val="00DB1540"/>
    <w:rsid w:val="00DB2EE3"/>
    <w:rsid w:val="00DB3123"/>
    <w:rsid w:val="00DB3BAB"/>
    <w:rsid w:val="00DB4387"/>
    <w:rsid w:val="00DB692D"/>
    <w:rsid w:val="00DB74D3"/>
    <w:rsid w:val="00DC043A"/>
    <w:rsid w:val="00DC2745"/>
    <w:rsid w:val="00DC5BB4"/>
    <w:rsid w:val="00DC681A"/>
    <w:rsid w:val="00DC71E2"/>
    <w:rsid w:val="00DD1305"/>
    <w:rsid w:val="00DD1A35"/>
    <w:rsid w:val="00DD3BFD"/>
    <w:rsid w:val="00DD4115"/>
    <w:rsid w:val="00DD4D69"/>
    <w:rsid w:val="00DD6AEC"/>
    <w:rsid w:val="00DD6CFE"/>
    <w:rsid w:val="00DD7AD7"/>
    <w:rsid w:val="00DE10FC"/>
    <w:rsid w:val="00DE21E8"/>
    <w:rsid w:val="00DE4C69"/>
    <w:rsid w:val="00DE5495"/>
    <w:rsid w:val="00DE6F57"/>
    <w:rsid w:val="00DF0404"/>
    <w:rsid w:val="00DF0584"/>
    <w:rsid w:val="00DF0585"/>
    <w:rsid w:val="00DF06BE"/>
    <w:rsid w:val="00DF1771"/>
    <w:rsid w:val="00DF1CF9"/>
    <w:rsid w:val="00DF2710"/>
    <w:rsid w:val="00DF294C"/>
    <w:rsid w:val="00DF3751"/>
    <w:rsid w:val="00DF4257"/>
    <w:rsid w:val="00DF55D8"/>
    <w:rsid w:val="00DF6E31"/>
    <w:rsid w:val="00E016F2"/>
    <w:rsid w:val="00E01EDF"/>
    <w:rsid w:val="00E03508"/>
    <w:rsid w:val="00E03C24"/>
    <w:rsid w:val="00E04223"/>
    <w:rsid w:val="00E04761"/>
    <w:rsid w:val="00E05E57"/>
    <w:rsid w:val="00E07866"/>
    <w:rsid w:val="00E10381"/>
    <w:rsid w:val="00E10400"/>
    <w:rsid w:val="00E10767"/>
    <w:rsid w:val="00E11D78"/>
    <w:rsid w:val="00E15135"/>
    <w:rsid w:val="00E151C9"/>
    <w:rsid w:val="00E1600D"/>
    <w:rsid w:val="00E160C5"/>
    <w:rsid w:val="00E20B6F"/>
    <w:rsid w:val="00E24C3E"/>
    <w:rsid w:val="00E25151"/>
    <w:rsid w:val="00E25293"/>
    <w:rsid w:val="00E263EA"/>
    <w:rsid w:val="00E2751D"/>
    <w:rsid w:val="00E316D0"/>
    <w:rsid w:val="00E31C67"/>
    <w:rsid w:val="00E31C97"/>
    <w:rsid w:val="00E32223"/>
    <w:rsid w:val="00E322B2"/>
    <w:rsid w:val="00E3283E"/>
    <w:rsid w:val="00E348BD"/>
    <w:rsid w:val="00E355B9"/>
    <w:rsid w:val="00E403B6"/>
    <w:rsid w:val="00E4113C"/>
    <w:rsid w:val="00E41790"/>
    <w:rsid w:val="00E4179C"/>
    <w:rsid w:val="00E42B0F"/>
    <w:rsid w:val="00E4306D"/>
    <w:rsid w:val="00E44D2B"/>
    <w:rsid w:val="00E469AB"/>
    <w:rsid w:val="00E52F33"/>
    <w:rsid w:val="00E53084"/>
    <w:rsid w:val="00E53C76"/>
    <w:rsid w:val="00E544F6"/>
    <w:rsid w:val="00E549AA"/>
    <w:rsid w:val="00E55B98"/>
    <w:rsid w:val="00E60FD5"/>
    <w:rsid w:val="00E61354"/>
    <w:rsid w:val="00E61AD7"/>
    <w:rsid w:val="00E64DAA"/>
    <w:rsid w:val="00E66F16"/>
    <w:rsid w:val="00E67516"/>
    <w:rsid w:val="00E70E96"/>
    <w:rsid w:val="00E727A9"/>
    <w:rsid w:val="00E72E24"/>
    <w:rsid w:val="00E73014"/>
    <w:rsid w:val="00E75B87"/>
    <w:rsid w:val="00E75E32"/>
    <w:rsid w:val="00E804B1"/>
    <w:rsid w:val="00E8220C"/>
    <w:rsid w:val="00E82DAC"/>
    <w:rsid w:val="00E83382"/>
    <w:rsid w:val="00E835D9"/>
    <w:rsid w:val="00E83F43"/>
    <w:rsid w:val="00E856E3"/>
    <w:rsid w:val="00E857FC"/>
    <w:rsid w:val="00E87197"/>
    <w:rsid w:val="00E911C1"/>
    <w:rsid w:val="00E91431"/>
    <w:rsid w:val="00E95F94"/>
    <w:rsid w:val="00E96CFA"/>
    <w:rsid w:val="00E977CC"/>
    <w:rsid w:val="00EA1EDC"/>
    <w:rsid w:val="00EA33C6"/>
    <w:rsid w:val="00EA458F"/>
    <w:rsid w:val="00EA5EEB"/>
    <w:rsid w:val="00EA7166"/>
    <w:rsid w:val="00EB0336"/>
    <w:rsid w:val="00EB2CD1"/>
    <w:rsid w:val="00EB3812"/>
    <w:rsid w:val="00EB40DA"/>
    <w:rsid w:val="00EB5F20"/>
    <w:rsid w:val="00EB6DC1"/>
    <w:rsid w:val="00EB7254"/>
    <w:rsid w:val="00EB77A0"/>
    <w:rsid w:val="00EC17DE"/>
    <w:rsid w:val="00EC1BF7"/>
    <w:rsid w:val="00EC3B44"/>
    <w:rsid w:val="00EC4AD9"/>
    <w:rsid w:val="00EC5A68"/>
    <w:rsid w:val="00EC7A6E"/>
    <w:rsid w:val="00ED071D"/>
    <w:rsid w:val="00ED0A1F"/>
    <w:rsid w:val="00ED0C30"/>
    <w:rsid w:val="00ED2F50"/>
    <w:rsid w:val="00ED37B8"/>
    <w:rsid w:val="00ED3A59"/>
    <w:rsid w:val="00ED3C80"/>
    <w:rsid w:val="00ED3DFA"/>
    <w:rsid w:val="00ED567E"/>
    <w:rsid w:val="00ED6F4E"/>
    <w:rsid w:val="00ED70A8"/>
    <w:rsid w:val="00EE0724"/>
    <w:rsid w:val="00EE0CF3"/>
    <w:rsid w:val="00EE2662"/>
    <w:rsid w:val="00EE4026"/>
    <w:rsid w:val="00EE4660"/>
    <w:rsid w:val="00EE6218"/>
    <w:rsid w:val="00EE67EB"/>
    <w:rsid w:val="00EE6E8F"/>
    <w:rsid w:val="00EF0BCD"/>
    <w:rsid w:val="00EF1497"/>
    <w:rsid w:val="00EF164C"/>
    <w:rsid w:val="00EF24D3"/>
    <w:rsid w:val="00EF3911"/>
    <w:rsid w:val="00EF4C47"/>
    <w:rsid w:val="00F003D8"/>
    <w:rsid w:val="00F01CD3"/>
    <w:rsid w:val="00F02175"/>
    <w:rsid w:val="00F03CB5"/>
    <w:rsid w:val="00F0414E"/>
    <w:rsid w:val="00F07E9F"/>
    <w:rsid w:val="00F1113B"/>
    <w:rsid w:val="00F13D94"/>
    <w:rsid w:val="00F15A7F"/>
    <w:rsid w:val="00F17CA9"/>
    <w:rsid w:val="00F21AE1"/>
    <w:rsid w:val="00F221D8"/>
    <w:rsid w:val="00F23249"/>
    <w:rsid w:val="00F23533"/>
    <w:rsid w:val="00F23BD6"/>
    <w:rsid w:val="00F243D5"/>
    <w:rsid w:val="00F24E3F"/>
    <w:rsid w:val="00F2635A"/>
    <w:rsid w:val="00F26D09"/>
    <w:rsid w:val="00F27143"/>
    <w:rsid w:val="00F312BA"/>
    <w:rsid w:val="00F326D3"/>
    <w:rsid w:val="00F3322C"/>
    <w:rsid w:val="00F3383E"/>
    <w:rsid w:val="00F34825"/>
    <w:rsid w:val="00F34850"/>
    <w:rsid w:val="00F361E3"/>
    <w:rsid w:val="00F375A9"/>
    <w:rsid w:val="00F427A0"/>
    <w:rsid w:val="00F4428D"/>
    <w:rsid w:val="00F44F88"/>
    <w:rsid w:val="00F46DA2"/>
    <w:rsid w:val="00F50D75"/>
    <w:rsid w:val="00F534BE"/>
    <w:rsid w:val="00F53F9E"/>
    <w:rsid w:val="00F544E1"/>
    <w:rsid w:val="00F559F1"/>
    <w:rsid w:val="00F60695"/>
    <w:rsid w:val="00F60A36"/>
    <w:rsid w:val="00F61CEB"/>
    <w:rsid w:val="00F627DC"/>
    <w:rsid w:val="00F6303D"/>
    <w:rsid w:val="00F63323"/>
    <w:rsid w:val="00F63FDF"/>
    <w:rsid w:val="00F653D3"/>
    <w:rsid w:val="00F65DA4"/>
    <w:rsid w:val="00F71957"/>
    <w:rsid w:val="00F72FD5"/>
    <w:rsid w:val="00F74167"/>
    <w:rsid w:val="00F741C3"/>
    <w:rsid w:val="00F751DA"/>
    <w:rsid w:val="00F76FFF"/>
    <w:rsid w:val="00F83432"/>
    <w:rsid w:val="00F83AEF"/>
    <w:rsid w:val="00F84E85"/>
    <w:rsid w:val="00F85CC9"/>
    <w:rsid w:val="00F85E13"/>
    <w:rsid w:val="00F862F7"/>
    <w:rsid w:val="00F904D3"/>
    <w:rsid w:val="00F908FE"/>
    <w:rsid w:val="00F91884"/>
    <w:rsid w:val="00F91C9A"/>
    <w:rsid w:val="00F92521"/>
    <w:rsid w:val="00F940FA"/>
    <w:rsid w:val="00F944B9"/>
    <w:rsid w:val="00F9483F"/>
    <w:rsid w:val="00F94E36"/>
    <w:rsid w:val="00F95670"/>
    <w:rsid w:val="00F95D77"/>
    <w:rsid w:val="00F95FCF"/>
    <w:rsid w:val="00F96877"/>
    <w:rsid w:val="00F96CCE"/>
    <w:rsid w:val="00F97A7C"/>
    <w:rsid w:val="00FA0687"/>
    <w:rsid w:val="00FA1335"/>
    <w:rsid w:val="00FA150F"/>
    <w:rsid w:val="00FA15F7"/>
    <w:rsid w:val="00FA1FCC"/>
    <w:rsid w:val="00FA473B"/>
    <w:rsid w:val="00FA6508"/>
    <w:rsid w:val="00FA663D"/>
    <w:rsid w:val="00FA6E75"/>
    <w:rsid w:val="00FB0BAC"/>
    <w:rsid w:val="00FB2C27"/>
    <w:rsid w:val="00FB2D18"/>
    <w:rsid w:val="00FB3377"/>
    <w:rsid w:val="00FB45E5"/>
    <w:rsid w:val="00FB54F6"/>
    <w:rsid w:val="00FB5695"/>
    <w:rsid w:val="00FB5DFB"/>
    <w:rsid w:val="00FB72B0"/>
    <w:rsid w:val="00FC080D"/>
    <w:rsid w:val="00FC1B66"/>
    <w:rsid w:val="00FC1E7F"/>
    <w:rsid w:val="00FC226D"/>
    <w:rsid w:val="00FC22F8"/>
    <w:rsid w:val="00FC3D9F"/>
    <w:rsid w:val="00FC454C"/>
    <w:rsid w:val="00FD0A8C"/>
    <w:rsid w:val="00FD13D0"/>
    <w:rsid w:val="00FD17FA"/>
    <w:rsid w:val="00FD21D4"/>
    <w:rsid w:val="00FD2F07"/>
    <w:rsid w:val="00FD6F35"/>
    <w:rsid w:val="00FD794E"/>
    <w:rsid w:val="00FE1340"/>
    <w:rsid w:val="00FE1401"/>
    <w:rsid w:val="00FE40F4"/>
    <w:rsid w:val="00FE6E60"/>
    <w:rsid w:val="00FE7561"/>
    <w:rsid w:val="00FE7A3B"/>
    <w:rsid w:val="00FE7C81"/>
    <w:rsid w:val="00FF008E"/>
    <w:rsid w:val="00FF0106"/>
    <w:rsid w:val="00FF2F70"/>
    <w:rsid w:val="00FF3670"/>
    <w:rsid w:val="00FF4D8F"/>
    <w:rsid w:val="00FF6AA1"/>
    <w:rsid w:val="00FF7088"/>
    <w:rsid w:val="00FF7344"/>
    <w:rsid w:val="00FF7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FADFF"/>
  <w15:chartTrackingRefBased/>
  <w15:docId w15:val="{874AAC89-A163-4F95-9929-F95E878C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238"/>
    <w:pPr>
      <w:spacing w:after="160" w:line="25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Текст сноски Знак Знак Знак Знак Знак Знак Знак,Текст сноски Знак Знак Знак Знак Знак Знак Знак Знак Знак,Текст сноски Знак Знак Знак Знак Знак Знак,Знак10,Сноска,fn,FT,ft,Сноск"/>
    <w:basedOn w:val="a"/>
    <w:link w:val="a4"/>
    <w:uiPriority w:val="99"/>
    <w:qFormat/>
    <w:rsid w:val="00774FB0"/>
    <w:pPr>
      <w:widowControl w:val="0"/>
      <w:adjustRightInd w:val="0"/>
      <w:spacing w:after="0" w:line="240" w:lineRule="auto"/>
      <w:ind w:left="180" w:hanging="180"/>
      <w:jc w:val="both"/>
      <w:textAlignment w:val="baseline"/>
    </w:pPr>
    <w:rPr>
      <w:rFonts w:ascii="Times New Roman" w:eastAsia="Times New Roman" w:hAnsi="Times New Roman"/>
      <w:sz w:val="20"/>
      <w:szCs w:val="20"/>
      <w:vertAlign w:val="superscript"/>
      <w:lang w:eastAsia="ru-RU"/>
    </w:rPr>
  </w:style>
  <w:style w:type="character" w:customStyle="1" w:styleId="a4">
    <w:name w:val="Текст сноски Знак"/>
    <w:aliases w:val="Текст сноски Знак Знак Знак,Текст сноски Знак Знак Знак Знак Знак,Текст сноски Знак Знак Знак Знак Знак Знак Знак Знак,Текст сноски Знак Знак Знак Знак Знак Знак Знак Знак Знак Знак,Текст сноски Знак Знак Знак Знак Знак Знак Знак1"/>
    <w:link w:val="a3"/>
    <w:uiPriority w:val="99"/>
    <w:qFormat/>
    <w:rsid w:val="00774FB0"/>
    <w:rPr>
      <w:rFonts w:ascii="Times New Roman" w:eastAsia="Times New Roman" w:hAnsi="Times New Roman" w:cs="Times New Roman"/>
      <w:sz w:val="20"/>
      <w:szCs w:val="20"/>
      <w:vertAlign w:val="superscript"/>
      <w:lang w:eastAsia="ru-RU"/>
    </w:rPr>
  </w:style>
  <w:style w:type="character" w:styleId="a5">
    <w:name w:val="footnote reference"/>
    <w:aliases w:val="Текст сноски Знак1 Знак,ftref,Footnote Reference Number,Footnote Reference_LVL6,Footnote Reference_LVL61,Footnote Reference_LVL62,Footnote Reference_LVL63,Footnote Reference_LVL64,16 Point,Superscript 6 Point,Знак сноски-FN,BVI fnr,Ref"/>
    <w:uiPriority w:val="99"/>
    <w:qFormat/>
    <w:rsid w:val="00774FB0"/>
    <w:rPr>
      <w:rFonts w:cs="Times New Roman"/>
      <w:sz w:val="30"/>
      <w:vertAlign w:val="superscript"/>
    </w:rPr>
  </w:style>
  <w:style w:type="paragraph" w:styleId="a6">
    <w:name w:val="List Paragraph"/>
    <w:basedOn w:val="a"/>
    <w:uiPriority w:val="34"/>
    <w:qFormat/>
    <w:rsid w:val="00774FB0"/>
    <w:pPr>
      <w:widowControl w:val="0"/>
      <w:adjustRightInd w:val="0"/>
      <w:spacing w:after="0" w:line="240" w:lineRule="auto"/>
      <w:ind w:left="720"/>
      <w:contextualSpacing/>
      <w:jc w:val="both"/>
      <w:textAlignment w:val="baseline"/>
    </w:pPr>
    <w:rPr>
      <w:rFonts w:ascii="Times New Roman" w:eastAsia="Times New Roman" w:hAnsi="Times New Roman"/>
      <w:sz w:val="24"/>
      <w:szCs w:val="24"/>
      <w:lang w:eastAsia="ru-RU"/>
    </w:rPr>
  </w:style>
  <w:style w:type="paragraph" w:styleId="a7">
    <w:name w:val="header"/>
    <w:basedOn w:val="a"/>
    <w:link w:val="a8"/>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8">
    <w:name w:val="Верхний колонтитул Знак"/>
    <w:link w:val="a7"/>
    <w:uiPriority w:val="99"/>
    <w:rsid w:val="00774FB0"/>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774FB0"/>
    <w:pPr>
      <w:widowControl w:val="0"/>
      <w:tabs>
        <w:tab w:val="center" w:pos="4677"/>
        <w:tab w:val="right" w:pos="9355"/>
      </w:tabs>
      <w:adjustRightInd w:val="0"/>
      <w:spacing w:after="0" w:line="240" w:lineRule="auto"/>
      <w:jc w:val="both"/>
      <w:textAlignment w:val="baseline"/>
    </w:pPr>
    <w:rPr>
      <w:rFonts w:ascii="Times New Roman" w:eastAsia="Times New Roman" w:hAnsi="Times New Roman"/>
      <w:sz w:val="24"/>
      <w:szCs w:val="24"/>
      <w:lang w:eastAsia="ru-RU"/>
    </w:rPr>
  </w:style>
  <w:style w:type="character" w:customStyle="1" w:styleId="aa">
    <w:name w:val="Нижний колонтитул Знак"/>
    <w:link w:val="a9"/>
    <w:uiPriority w:val="99"/>
    <w:rsid w:val="00774FB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74FB0"/>
    <w:pPr>
      <w:widowControl w:val="0"/>
      <w:adjustRightInd w:val="0"/>
      <w:spacing w:after="0" w:line="240" w:lineRule="auto"/>
      <w:jc w:val="both"/>
      <w:textAlignment w:val="baseline"/>
    </w:pPr>
    <w:rPr>
      <w:rFonts w:ascii="Segoe UI" w:eastAsia="Times New Roman" w:hAnsi="Segoe UI" w:cs="Segoe UI"/>
      <w:sz w:val="18"/>
      <w:szCs w:val="18"/>
      <w:lang w:eastAsia="ru-RU"/>
    </w:rPr>
  </w:style>
  <w:style w:type="character" w:customStyle="1" w:styleId="ac">
    <w:name w:val="Текст выноски Знак"/>
    <w:link w:val="ab"/>
    <w:uiPriority w:val="99"/>
    <w:semiHidden/>
    <w:rsid w:val="00774FB0"/>
    <w:rPr>
      <w:rFonts w:ascii="Segoe UI" w:eastAsia="Times New Roman" w:hAnsi="Segoe UI" w:cs="Segoe UI"/>
      <w:sz w:val="18"/>
      <w:szCs w:val="18"/>
      <w:lang w:eastAsia="ru-RU"/>
    </w:rPr>
  </w:style>
  <w:style w:type="table" w:styleId="ad">
    <w:name w:val="Table Grid"/>
    <w:basedOn w:val="a1"/>
    <w:uiPriority w:val="39"/>
    <w:rsid w:val="00774FB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uiPriority w:val="99"/>
    <w:unhideWhenUsed/>
    <w:rsid w:val="00774FB0"/>
    <w:pPr>
      <w:widowControl w:val="0"/>
      <w:adjustRightInd w:val="0"/>
      <w:spacing w:after="0" w:line="240" w:lineRule="auto"/>
      <w:jc w:val="both"/>
      <w:textAlignment w:val="baseline"/>
    </w:pPr>
    <w:rPr>
      <w:rFonts w:eastAsia="Times New Roman"/>
      <w:sz w:val="24"/>
      <w:szCs w:val="21"/>
      <w:lang w:eastAsia="ru-RU"/>
    </w:rPr>
  </w:style>
  <w:style w:type="character" w:customStyle="1" w:styleId="af">
    <w:name w:val="Текст Знак"/>
    <w:link w:val="ae"/>
    <w:uiPriority w:val="99"/>
    <w:rsid w:val="00774FB0"/>
    <w:rPr>
      <w:rFonts w:ascii="Calibri" w:eastAsia="Times New Roman" w:hAnsi="Calibri" w:cs="Times New Roman"/>
      <w:sz w:val="24"/>
      <w:szCs w:val="21"/>
      <w:lang w:eastAsia="ru-RU"/>
    </w:rPr>
  </w:style>
  <w:style w:type="character" w:styleId="af0">
    <w:name w:val="Hyperlink"/>
    <w:uiPriority w:val="99"/>
    <w:semiHidden/>
    <w:unhideWhenUsed/>
    <w:rsid w:val="00774FB0"/>
    <w:rPr>
      <w:rFonts w:cs="Times New Roman"/>
      <w:color w:val="0000FF"/>
      <w:u w:val="single"/>
    </w:rPr>
  </w:style>
  <w:style w:type="table" w:customStyle="1" w:styleId="1">
    <w:name w:val="Сетка таблицы1"/>
    <w:basedOn w:val="a1"/>
    <w:next w:val="ad"/>
    <w:uiPriority w:val="39"/>
    <w:rsid w:val="00774F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wrapper">
    <w:name w:val="word-wrapper"/>
    <w:rsid w:val="00774FB0"/>
    <w:rPr>
      <w:rFonts w:cs="Times New Roman"/>
    </w:rPr>
  </w:style>
  <w:style w:type="paragraph" w:styleId="af1">
    <w:name w:val="Body Text Indent"/>
    <w:basedOn w:val="a"/>
    <w:link w:val="af2"/>
    <w:uiPriority w:val="99"/>
    <w:rsid w:val="00774FB0"/>
    <w:pPr>
      <w:widowControl w:val="0"/>
      <w:adjustRightInd w:val="0"/>
      <w:spacing w:after="120" w:line="240" w:lineRule="auto"/>
      <w:ind w:left="283"/>
      <w:jc w:val="both"/>
      <w:textAlignment w:val="baseline"/>
    </w:pPr>
    <w:rPr>
      <w:rFonts w:ascii="Times New Roman" w:eastAsia="Times New Roman" w:hAnsi="Times New Roman"/>
      <w:sz w:val="24"/>
      <w:szCs w:val="24"/>
      <w:lang w:eastAsia="ru-RU"/>
    </w:rPr>
  </w:style>
  <w:style w:type="character" w:customStyle="1" w:styleId="af2">
    <w:name w:val="Основной текст с отступом Знак"/>
    <w:link w:val="af1"/>
    <w:uiPriority w:val="99"/>
    <w:rsid w:val="00774FB0"/>
    <w:rPr>
      <w:rFonts w:ascii="Times New Roman" w:eastAsia="Times New Roman" w:hAnsi="Times New Roman" w:cs="Times New Roman"/>
      <w:sz w:val="24"/>
      <w:szCs w:val="24"/>
      <w:lang w:eastAsia="ru-RU"/>
    </w:rPr>
  </w:style>
  <w:style w:type="paragraph" w:customStyle="1" w:styleId="ConsPlusNormal">
    <w:name w:val="ConsPlusNormal"/>
    <w:rsid w:val="00774FB0"/>
    <w:pPr>
      <w:widowControl w:val="0"/>
      <w:autoSpaceDE w:val="0"/>
      <w:autoSpaceDN w:val="0"/>
      <w:adjustRightInd w:val="0"/>
    </w:pPr>
    <w:rPr>
      <w:rFonts w:ascii="Arial" w:eastAsia="Times New Roman" w:hAnsi="Arial" w:cs="Arial"/>
    </w:rPr>
  </w:style>
  <w:style w:type="paragraph" w:customStyle="1" w:styleId="12">
    <w:name w:val="Обычный + 12 пт"/>
    <w:aliases w:val="По ширине,Первая строка:  1,25 см,Обычный + Times New Roman,12 пт,После: ...,1..."/>
    <w:basedOn w:val="a"/>
    <w:rsid w:val="00774FB0"/>
    <w:pPr>
      <w:autoSpaceDE w:val="0"/>
      <w:autoSpaceDN w:val="0"/>
      <w:adjustRightInd w:val="0"/>
      <w:spacing w:after="0" w:line="240" w:lineRule="auto"/>
      <w:ind w:firstLine="709"/>
      <w:jc w:val="both"/>
    </w:pPr>
    <w:rPr>
      <w:rFonts w:ascii="Times New Roman" w:eastAsia="Times New Roman" w:hAnsi="Times New Roman"/>
      <w:sz w:val="24"/>
      <w:szCs w:val="24"/>
      <w:lang w:eastAsia="ru-RU"/>
    </w:rPr>
  </w:style>
  <w:style w:type="paragraph" w:customStyle="1" w:styleId="120">
    <w:name w:val="Основной 12+"/>
    <w:basedOn w:val="a"/>
    <w:rsid w:val="00774FB0"/>
    <w:pPr>
      <w:spacing w:after="0" w:line="240" w:lineRule="auto"/>
      <w:ind w:firstLine="709"/>
      <w:jc w:val="both"/>
    </w:pPr>
    <w:rPr>
      <w:rFonts w:ascii="Times New Roman" w:eastAsia="Times New Roman" w:hAnsi="Times New Roman"/>
      <w:sz w:val="24"/>
      <w:szCs w:val="24"/>
    </w:rPr>
  </w:style>
  <w:style w:type="paragraph" w:customStyle="1" w:styleId="p-normal">
    <w:name w:val="p-normal"/>
    <w:basedOn w:val="a"/>
    <w:rsid w:val="00774F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ake-non-breaking-space">
    <w:name w:val="fake-non-breaking-space"/>
    <w:rsid w:val="00774FB0"/>
    <w:rPr>
      <w:rFonts w:cs="Times New Roman"/>
    </w:rPr>
  </w:style>
  <w:style w:type="table" w:customStyle="1" w:styleId="2">
    <w:name w:val="Сетка таблицы2"/>
    <w:basedOn w:val="a1"/>
    <w:uiPriority w:val="39"/>
    <w:rsid w:val="00687A3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5E20"/>
    <w:pPr>
      <w:autoSpaceDE w:val="0"/>
      <w:autoSpaceDN w:val="0"/>
      <w:adjustRightInd w:val="0"/>
    </w:pPr>
    <w:rPr>
      <w:rFonts w:ascii="Times New Roman" w:hAnsi="Times New Roman"/>
      <w:color w:val="000000"/>
      <w:sz w:val="24"/>
      <w:szCs w:val="24"/>
      <w:lang w:eastAsia="en-US"/>
    </w:rPr>
  </w:style>
  <w:style w:type="paragraph" w:styleId="af3">
    <w:name w:val="Body Text"/>
    <w:basedOn w:val="a"/>
    <w:link w:val="af4"/>
    <w:uiPriority w:val="99"/>
    <w:rsid w:val="00590946"/>
    <w:pPr>
      <w:spacing w:after="120" w:line="240" w:lineRule="auto"/>
    </w:pPr>
    <w:rPr>
      <w:rFonts w:ascii="Times New Roman" w:eastAsia="Times New Roman" w:hAnsi="Times New Roman"/>
      <w:sz w:val="28"/>
      <w:szCs w:val="24"/>
      <w:lang w:eastAsia="ru-RU"/>
    </w:rPr>
  </w:style>
  <w:style w:type="character" w:customStyle="1" w:styleId="af4">
    <w:name w:val="Основной текст Знак"/>
    <w:link w:val="af3"/>
    <w:uiPriority w:val="99"/>
    <w:rsid w:val="00590946"/>
    <w:rPr>
      <w:rFonts w:ascii="Times New Roman" w:eastAsia="Times New Roman" w:hAnsi="Times New Roman" w:cs="Times New Roman"/>
      <w:sz w:val="28"/>
      <w:szCs w:val="24"/>
      <w:lang w:eastAsia="ru-RU"/>
    </w:rPr>
  </w:style>
  <w:style w:type="table" w:customStyle="1" w:styleId="3">
    <w:name w:val="Сетка таблицы3"/>
    <w:basedOn w:val="a1"/>
    <w:next w:val="ad"/>
    <w:uiPriority w:val="39"/>
    <w:rsid w:val="00EC3B44"/>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uiPriority w:val="99"/>
    <w:semiHidden/>
    <w:unhideWhenUsed/>
    <w:rsid w:val="00904EF0"/>
    <w:rPr>
      <w:rFonts w:cs="Times New Roman"/>
      <w:sz w:val="16"/>
      <w:szCs w:val="16"/>
    </w:rPr>
  </w:style>
  <w:style w:type="paragraph" w:styleId="af6">
    <w:name w:val="annotation text"/>
    <w:basedOn w:val="a"/>
    <w:link w:val="af7"/>
    <w:uiPriority w:val="99"/>
    <w:semiHidden/>
    <w:unhideWhenUsed/>
    <w:rsid w:val="00904EF0"/>
    <w:pPr>
      <w:spacing w:line="240" w:lineRule="auto"/>
    </w:pPr>
    <w:rPr>
      <w:rFonts w:eastAsia="Times New Roman"/>
      <w:sz w:val="20"/>
      <w:szCs w:val="20"/>
    </w:rPr>
  </w:style>
  <w:style w:type="character" w:customStyle="1" w:styleId="af7">
    <w:name w:val="Текст примечания Знак"/>
    <w:link w:val="af6"/>
    <w:uiPriority w:val="99"/>
    <w:semiHidden/>
    <w:rsid w:val="00904EF0"/>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08251">
      <w:bodyDiv w:val="1"/>
      <w:marLeft w:val="0"/>
      <w:marRight w:val="0"/>
      <w:marTop w:val="0"/>
      <w:marBottom w:val="0"/>
      <w:divBdr>
        <w:top w:val="none" w:sz="0" w:space="0" w:color="auto"/>
        <w:left w:val="none" w:sz="0" w:space="0" w:color="auto"/>
        <w:bottom w:val="none" w:sz="0" w:space="0" w:color="auto"/>
        <w:right w:val="none" w:sz="0" w:space="0" w:color="auto"/>
      </w:divBdr>
    </w:div>
    <w:div w:id="193005747">
      <w:bodyDiv w:val="1"/>
      <w:marLeft w:val="0"/>
      <w:marRight w:val="0"/>
      <w:marTop w:val="0"/>
      <w:marBottom w:val="0"/>
      <w:divBdr>
        <w:top w:val="none" w:sz="0" w:space="0" w:color="auto"/>
        <w:left w:val="none" w:sz="0" w:space="0" w:color="auto"/>
        <w:bottom w:val="none" w:sz="0" w:space="0" w:color="auto"/>
        <w:right w:val="none" w:sz="0" w:space="0" w:color="auto"/>
      </w:divBdr>
    </w:div>
    <w:div w:id="196821943">
      <w:bodyDiv w:val="1"/>
      <w:marLeft w:val="0"/>
      <w:marRight w:val="0"/>
      <w:marTop w:val="0"/>
      <w:marBottom w:val="0"/>
      <w:divBdr>
        <w:top w:val="none" w:sz="0" w:space="0" w:color="auto"/>
        <w:left w:val="none" w:sz="0" w:space="0" w:color="auto"/>
        <w:bottom w:val="none" w:sz="0" w:space="0" w:color="auto"/>
        <w:right w:val="none" w:sz="0" w:space="0" w:color="auto"/>
      </w:divBdr>
    </w:div>
    <w:div w:id="208958553">
      <w:bodyDiv w:val="1"/>
      <w:marLeft w:val="0"/>
      <w:marRight w:val="0"/>
      <w:marTop w:val="0"/>
      <w:marBottom w:val="0"/>
      <w:divBdr>
        <w:top w:val="none" w:sz="0" w:space="0" w:color="auto"/>
        <w:left w:val="none" w:sz="0" w:space="0" w:color="auto"/>
        <w:bottom w:val="none" w:sz="0" w:space="0" w:color="auto"/>
        <w:right w:val="none" w:sz="0" w:space="0" w:color="auto"/>
      </w:divBdr>
    </w:div>
    <w:div w:id="226965720">
      <w:bodyDiv w:val="1"/>
      <w:marLeft w:val="0"/>
      <w:marRight w:val="0"/>
      <w:marTop w:val="0"/>
      <w:marBottom w:val="0"/>
      <w:divBdr>
        <w:top w:val="none" w:sz="0" w:space="0" w:color="auto"/>
        <w:left w:val="none" w:sz="0" w:space="0" w:color="auto"/>
        <w:bottom w:val="none" w:sz="0" w:space="0" w:color="auto"/>
        <w:right w:val="none" w:sz="0" w:space="0" w:color="auto"/>
      </w:divBdr>
    </w:div>
    <w:div w:id="240987582">
      <w:bodyDiv w:val="1"/>
      <w:marLeft w:val="0"/>
      <w:marRight w:val="0"/>
      <w:marTop w:val="0"/>
      <w:marBottom w:val="0"/>
      <w:divBdr>
        <w:top w:val="none" w:sz="0" w:space="0" w:color="auto"/>
        <w:left w:val="none" w:sz="0" w:space="0" w:color="auto"/>
        <w:bottom w:val="none" w:sz="0" w:space="0" w:color="auto"/>
        <w:right w:val="none" w:sz="0" w:space="0" w:color="auto"/>
      </w:divBdr>
    </w:div>
    <w:div w:id="345525484">
      <w:bodyDiv w:val="1"/>
      <w:marLeft w:val="0"/>
      <w:marRight w:val="0"/>
      <w:marTop w:val="0"/>
      <w:marBottom w:val="0"/>
      <w:divBdr>
        <w:top w:val="none" w:sz="0" w:space="0" w:color="auto"/>
        <w:left w:val="none" w:sz="0" w:space="0" w:color="auto"/>
        <w:bottom w:val="none" w:sz="0" w:space="0" w:color="auto"/>
        <w:right w:val="none" w:sz="0" w:space="0" w:color="auto"/>
      </w:divBdr>
    </w:div>
    <w:div w:id="389158502">
      <w:bodyDiv w:val="1"/>
      <w:marLeft w:val="0"/>
      <w:marRight w:val="0"/>
      <w:marTop w:val="0"/>
      <w:marBottom w:val="0"/>
      <w:divBdr>
        <w:top w:val="none" w:sz="0" w:space="0" w:color="auto"/>
        <w:left w:val="none" w:sz="0" w:space="0" w:color="auto"/>
        <w:bottom w:val="none" w:sz="0" w:space="0" w:color="auto"/>
        <w:right w:val="none" w:sz="0" w:space="0" w:color="auto"/>
      </w:divBdr>
      <w:divsChild>
        <w:div w:id="1470443007">
          <w:marLeft w:val="0"/>
          <w:marRight w:val="0"/>
          <w:marTop w:val="0"/>
          <w:marBottom w:val="0"/>
          <w:divBdr>
            <w:top w:val="none" w:sz="0" w:space="0" w:color="auto"/>
            <w:left w:val="none" w:sz="0" w:space="0" w:color="auto"/>
            <w:bottom w:val="none" w:sz="0" w:space="0" w:color="auto"/>
            <w:right w:val="none" w:sz="0" w:space="0" w:color="auto"/>
          </w:divBdr>
        </w:div>
      </w:divsChild>
    </w:div>
    <w:div w:id="435755032">
      <w:bodyDiv w:val="1"/>
      <w:marLeft w:val="0"/>
      <w:marRight w:val="0"/>
      <w:marTop w:val="0"/>
      <w:marBottom w:val="0"/>
      <w:divBdr>
        <w:top w:val="none" w:sz="0" w:space="0" w:color="auto"/>
        <w:left w:val="none" w:sz="0" w:space="0" w:color="auto"/>
        <w:bottom w:val="none" w:sz="0" w:space="0" w:color="auto"/>
        <w:right w:val="none" w:sz="0" w:space="0" w:color="auto"/>
      </w:divBdr>
    </w:div>
    <w:div w:id="445581362">
      <w:bodyDiv w:val="1"/>
      <w:marLeft w:val="0"/>
      <w:marRight w:val="0"/>
      <w:marTop w:val="0"/>
      <w:marBottom w:val="0"/>
      <w:divBdr>
        <w:top w:val="none" w:sz="0" w:space="0" w:color="auto"/>
        <w:left w:val="none" w:sz="0" w:space="0" w:color="auto"/>
        <w:bottom w:val="none" w:sz="0" w:space="0" w:color="auto"/>
        <w:right w:val="none" w:sz="0" w:space="0" w:color="auto"/>
      </w:divBdr>
    </w:div>
    <w:div w:id="512957253">
      <w:bodyDiv w:val="1"/>
      <w:marLeft w:val="0"/>
      <w:marRight w:val="0"/>
      <w:marTop w:val="0"/>
      <w:marBottom w:val="0"/>
      <w:divBdr>
        <w:top w:val="none" w:sz="0" w:space="0" w:color="auto"/>
        <w:left w:val="none" w:sz="0" w:space="0" w:color="auto"/>
        <w:bottom w:val="none" w:sz="0" w:space="0" w:color="auto"/>
        <w:right w:val="none" w:sz="0" w:space="0" w:color="auto"/>
      </w:divBdr>
    </w:div>
    <w:div w:id="522475654">
      <w:bodyDiv w:val="1"/>
      <w:marLeft w:val="0"/>
      <w:marRight w:val="0"/>
      <w:marTop w:val="0"/>
      <w:marBottom w:val="0"/>
      <w:divBdr>
        <w:top w:val="none" w:sz="0" w:space="0" w:color="auto"/>
        <w:left w:val="none" w:sz="0" w:space="0" w:color="auto"/>
        <w:bottom w:val="none" w:sz="0" w:space="0" w:color="auto"/>
        <w:right w:val="none" w:sz="0" w:space="0" w:color="auto"/>
      </w:divBdr>
      <w:divsChild>
        <w:div w:id="370302733">
          <w:marLeft w:val="0"/>
          <w:marRight w:val="0"/>
          <w:marTop w:val="0"/>
          <w:marBottom w:val="0"/>
          <w:divBdr>
            <w:top w:val="none" w:sz="0" w:space="0" w:color="auto"/>
            <w:left w:val="none" w:sz="0" w:space="0" w:color="auto"/>
            <w:bottom w:val="none" w:sz="0" w:space="0" w:color="auto"/>
            <w:right w:val="none" w:sz="0" w:space="0" w:color="auto"/>
          </w:divBdr>
        </w:div>
      </w:divsChild>
    </w:div>
    <w:div w:id="544872618">
      <w:bodyDiv w:val="1"/>
      <w:marLeft w:val="0"/>
      <w:marRight w:val="0"/>
      <w:marTop w:val="0"/>
      <w:marBottom w:val="0"/>
      <w:divBdr>
        <w:top w:val="none" w:sz="0" w:space="0" w:color="auto"/>
        <w:left w:val="none" w:sz="0" w:space="0" w:color="auto"/>
        <w:bottom w:val="none" w:sz="0" w:space="0" w:color="auto"/>
        <w:right w:val="none" w:sz="0" w:space="0" w:color="auto"/>
      </w:divBdr>
    </w:div>
    <w:div w:id="614554510">
      <w:bodyDiv w:val="1"/>
      <w:marLeft w:val="0"/>
      <w:marRight w:val="0"/>
      <w:marTop w:val="0"/>
      <w:marBottom w:val="0"/>
      <w:divBdr>
        <w:top w:val="none" w:sz="0" w:space="0" w:color="auto"/>
        <w:left w:val="none" w:sz="0" w:space="0" w:color="auto"/>
        <w:bottom w:val="none" w:sz="0" w:space="0" w:color="auto"/>
        <w:right w:val="none" w:sz="0" w:space="0" w:color="auto"/>
      </w:divBdr>
    </w:div>
    <w:div w:id="642928558">
      <w:bodyDiv w:val="1"/>
      <w:marLeft w:val="0"/>
      <w:marRight w:val="0"/>
      <w:marTop w:val="0"/>
      <w:marBottom w:val="0"/>
      <w:divBdr>
        <w:top w:val="none" w:sz="0" w:space="0" w:color="auto"/>
        <w:left w:val="none" w:sz="0" w:space="0" w:color="auto"/>
        <w:bottom w:val="none" w:sz="0" w:space="0" w:color="auto"/>
        <w:right w:val="none" w:sz="0" w:space="0" w:color="auto"/>
      </w:divBdr>
    </w:div>
    <w:div w:id="672151515">
      <w:bodyDiv w:val="1"/>
      <w:marLeft w:val="0"/>
      <w:marRight w:val="0"/>
      <w:marTop w:val="0"/>
      <w:marBottom w:val="0"/>
      <w:divBdr>
        <w:top w:val="none" w:sz="0" w:space="0" w:color="auto"/>
        <w:left w:val="none" w:sz="0" w:space="0" w:color="auto"/>
        <w:bottom w:val="none" w:sz="0" w:space="0" w:color="auto"/>
        <w:right w:val="none" w:sz="0" w:space="0" w:color="auto"/>
      </w:divBdr>
    </w:div>
    <w:div w:id="781190471">
      <w:bodyDiv w:val="1"/>
      <w:marLeft w:val="0"/>
      <w:marRight w:val="0"/>
      <w:marTop w:val="0"/>
      <w:marBottom w:val="0"/>
      <w:divBdr>
        <w:top w:val="none" w:sz="0" w:space="0" w:color="auto"/>
        <w:left w:val="none" w:sz="0" w:space="0" w:color="auto"/>
        <w:bottom w:val="none" w:sz="0" w:space="0" w:color="auto"/>
        <w:right w:val="none" w:sz="0" w:space="0" w:color="auto"/>
      </w:divBdr>
    </w:div>
    <w:div w:id="797575221">
      <w:bodyDiv w:val="1"/>
      <w:marLeft w:val="0"/>
      <w:marRight w:val="0"/>
      <w:marTop w:val="0"/>
      <w:marBottom w:val="0"/>
      <w:divBdr>
        <w:top w:val="none" w:sz="0" w:space="0" w:color="auto"/>
        <w:left w:val="none" w:sz="0" w:space="0" w:color="auto"/>
        <w:bottom w:val="none" w:sz="0" w:space="0" w:color="auto"/>
        <w:right w:val="none" w:sz="0" w:space="0" w:color="auto"/>
      </w:divBdr>
    </w:div>
    <w:div w:id="921917147">
      <w:bodyDiv w:val="1"/>
      <w:marLeft w:val="0"/>
      <w:marRight w:val="0"/>
      <w:marTop w:val="0"/>
      <w:marBottom w:val="0"/>
      <w:divBdr>
        <w:top w:val="none" w:sz="0" w:space="0" w:color="auto"/>
        <w:left w:val="none" w:sz="0" w:space="0" w:color="auto"/>
        <w:bottom w:val="none" w:sz="0" w:space="0" w:color="auto"/>
        <w:right w:val="none" w:sz="0" w:space="0" w:color="auto"/>
      </w:divBdr>
    </w:div>
    <w:div w:id="989745866">
      <w:bodyDiv w:val="1"/>
      <w:marLeft w:val="0"/>
      <w:marRight w:val="0"/>
      <w:marTop w:val="0"/>
      <w:marBottom w:val="0"/>
      <w:divBdr>
        <w:top w:val="none" w:sz="0" w:space="0" w:color="auto"/>
        <w:left w:val="none" w:sz="0" w:space="0" w:color="auto"/>
        <w:bottom w:val="none" w:sz="0" w:space="0" w:color="auto"/>
        <w:right w:val="none" w:sz="0" w:space="0" w:color="auto"/>
      </w:divBdr>
    </w:div>
    <w:div w:id="1145700856">
      <w:bodyDiv w:val="1"/>
      <w:marLeft w:val="0"/>
      <w:marRight w:val="0"/>
      <w:marTop w:val="0"/>
      <w:marBottom w:val="0"/>
      <w:divBdr>
        <w:top w:val="none" w:sz="0" w:space="0" w:color="auto"/>
        <w:left w:val="none" w:sz="0" w:space="0" w:color="auto"/>
        <w:bottom w:val="none" w:sz="0" w:space="0" w:color="auto"/>
        <w:right w:val="none" w:sz="0" w:space="0" w:color="auto"/>
      </w:divBdr>
      <w:divsChild>
        <w:div w:id="1532649917">
          <w:marLeft w:val="0"/>
          <w:marRight w:val="0"/>
          <w:marTop w:val="0"/>
          <w:marBottom w:val="0"/>
          <w:divBdr>
            <w:top w:val="none" w:sz="0" w:space="0" w:color="auto"/>
            <w:left w:val="none" w:sz="0" w:space="0" w:color="auto"/>
            <w:bottom w:val="none" w:sz="0" w:space="0" w:color="auto"/>
            <w:right w:val="none" w:sz="0" w:space="0" w:color="auto"/>
          </w:divBdr>
        </w:div>
      </w:divsChild>
    </w:div>
    <w:div w:id="1189179544">
      <w:bodyDiv w:val="1"/>
      <w:marLeft w:val="0"/>
      <w:marRight w:val="0"/>
      <w:marTop w:val="0"/>
      <w:marBottom w:val="0"/>
      <w:divBdr>
        <w:top w:val="none" w:sz="0" w:space="0" w:color="auto"/>
        <w:left w:val="none" w:sz="0" w:space="0" w:color="auto"/>
        <w:bottom w:val="none" w:sz="0" w:space="0" w:color="auto"/>
        <w:right w:val="none" w:sz="0" w:space="0" w:color="auto"/>
      </w:divBdr>
    </w:div>
    <w:div w:id="1207640897">
      <w:bodyDiv w:val="1"/>
      <w:marLeft w:val="0"/>
      <w:marRight w:val="0"/>
      <w:marTop w:val="0"/>
      <w:marBottom w:val="0"/>
      <w:divBdr>
        <w:top w:val="none" w:sz="0" w:space="0" w:color="auto"/>
        <w:left w:val="none" w:sz="0" w:space="0" w:color="auto"/>
        <w:bottom w:val="none" w:sz="0" w:space="0" w:color="auto"/>
        <w:right w:val="none" w:sz="0" w:space="0" w:color="auto"/>
      </w:divBdr>
    </w:div>
    <w:div w:id="1260141889">
      <w:bodyDiv w:val="1"/>
      <w:marLeft w:val="0"/>
      <w:marRight w:val="0"/>
      <w:marTop w:val="0"/>
      <w:marBottom w:val="0"/>
      <w:divBdr>
        <w:top w:val="none" w:sz="0" w:space="0" w:color="auto"/>
        <w:left w:val="none" w:sz="0" w:space="0" w:color="auto"/>
        <w:bottom w:val="none" w:sz="0" w:space="0" w:color="auto"/>
        <w:right w:val="none" w:sz="0" w:space="0" w:color="auto"/>
      </w:divBdr>
    </w:div>
    <w:div w:id="1287739057">
      <w:bodyDiv w:val="1"/>
      <w:marLeft w:val="0"/>
      <w:marRight w:val="0"/>
      <w:marTop w:val="0"/>
      <w:marBottom w:val="0"/>
      <w:divBdr>
        <w:top w:val="none" w:sz="0" w:space="0" w:color="auto"/>
        <w:left w:val="none" w:sz="0" w:space="0" w:color="auto"/>
        <w:bottom w:val="none" w:sz="0" w:space="0" w:color="auto"/>
        <w:right w:val="none" w:sz="0" w:space="0" w:color="auto"/>
      </w:divBdr>
    </w:div>
    <w:div w:id="1316106438">
      <w:bodyDiv w:val="1"/>
      <w:marLeft w:val="0"/>
      <w:marRight w:val="0"/>
      <w:marTop w:val="0"/>
      <w:marBottom w:val="0"/>
      <w:divBdr>
        <w:top w:val="none" w:sz="0" w:space="0" w:color="auto"/>
        <w:left w:val="none" w:sz="0" w:space="0" w:color="auto"/>
        <w:bottom w:val="none" w:sz="0" w:space="0" w:color="auto"/>
        <w:right w:val="none" w:sz="0" w:space="0" w:color="auto"/>
      </w:divBdr>
    </w:div>
    <w:div w:id="1400515666">
      <w:bodyDiv w:val="1"/>
      <w:marLeft w:val="0"/>
      <w:marRight w:val="0"/>
      <w:marTop w:val="0"/>
      <w:marBottom w:val="0"/>
      <w:divBdr>
        <w:top w:val="none" w:sz="0" w:space="0" w:color="auto"/>
        <w:left w:val="none" w:sz="0" w:space="0" w:color="auto"/>
        <w:bottom w:val="none" w:sz="0" w:space="0" w:color="auto"/>
        <w:right w:val="none" w:sz="0" w:space="0" w:color="auto"/>
      </w:divBdr>
    </w:div>
    <w:div w:id="1440761356">
      <w:bodyDiv w:val="1"/>
      <w:marLeft w:val="0"/>
      <w:marRight w:val="0"/>
      <w:marTop w:val="0"/>
      <w:marBottom w:val="0"/>
      <w:divBdr>
        <w:top w:val="none" w:sz="0" w:space="0" w:color="auto"/>
        <w:left w:val="none" w:sz="0" w:space="0" w:color="auto"/>
        <w:bottom w:val="none" w:sz="0" w:space="0" w:color="auto"/>
        <w:right w:val="none" w:sz="0" w:space="0" w:color="auto"/>
      </w:divBdr>
      <w:divsChild>
        <w:div w:id="1277450355">
          <w:marLeft w:val="0"/>
          <w:marRight w:val="0"/>
          <w:marTop w:val="0"/>
          <w:marBottom w:val="0"/>
          <w:divBdr>
            <w:top w:val="none" w:sz="0" w:space="0" w:color="auto"/>
            <w:left w:val="none" w:sz="0" w:space="0" w:color="auto"/>
            <w:bottom w:val="none" w:sz="0" w:space="0" w:color="auto"/>
            <w:right w:val="none" w:sz="0" w:space="0" w:color="auto"/>
          </w:divBdr>
        </w:div>
      </w:divsChild>
    </w:div>
    <w:div w:id="1495996562">
      <w:bodyDiv w:val="1"/>
      <w:marLeft w:val="0"/>
      <w:marRight w:val="0"/>
      <w:marTop w:val="0"/>
      <w:marBottom w:val="0"/>
      <w:divBdr>
        <w:top w:val="none" w:sz="0" w:space="0" w:color="auto"/>
        <w:left w:val="none" w:sz="0" w:space="0" w:color="auto"/>
        <w:bottom w:val="none" w:sz="0" w:space="0" w:color="auto"/>
        <w:right w:val="none" w:sz="0" w:space="0" w:color="auto"/>
      </w:divBdr>
    </w:div>
    <w:div w:id="1575890618">
      <w:bodyDiv w:val="1"/>
      <w:marLeft w:val="0"/>
      <w:marRight w:val="0"/>
      <w:marTop w:val="0"/>
      <w:marBottom w:val="0"/>
      <w:divBdr>
        <w:top w:val="none" w:sz="0" w:space="0" w:color="auto"/>
        <w:left w:val="none" w:sz="0" w:space="0" w:color="auto"/>
        <w:bottom w:val="none" w:sz="0" w:space="0" w:color="auto"/>
        <w:right w:val="none" w:sz="0" w:space="0" w:color="auto"/>
      </w:divBdr>
      <w:divsChild>
        <w:div w:id="80758011">
          <w:marLeft w:val="0"/>
          <w:marRight w:val="0"/>
          <w:marTop w:val="0"/>
          <w:marBottom w:val="0"/>
          <w:divBdr>
            <w:top w:val="none" w:sz="0" w:space="0" w:color="auto"/>
            <w:left w:val="none" w:sz="0" w:space="0" w:color="auto"/>
            <w:bottom w:val="none" w:sz="0" w:space="0" w:color="auto"/>
            <w:right w:val="none" w:sz="0" w:space="0" w:color="auto"/>
          </w:divBdr>
        </w:div>
      </w:divsChild>
    </w:div>
    <w:div w:id="1638486158">
      <w:bodyDiv w:val="1"/>
      <w:marLeft w:val="0"/>
      <w:marRight w:val="0"/>
      <w:marTop w:val="0"/>
      <w:marBottom w:val="0"/>
      <w:divBdr>
        <w:top w:val="none" w:sz="0" w:space="0" w:color="auto"/>
        <w:left w:val="none" w:sz="0" w:space="0" w:color="auto"/>
        <w:bottom w:val="none" w:sz="0" w:space="0" w:color="auto"/>
        <w:right w:val="none" w:sz="0" w:space="0" w:color="auto"/>
      </w:divBdr>
    </w:div>
    <w:div w:id="1711145793">
      <w:bodyDiv w:val="1"/>
      <w:marLeft w:val="0"/>
      <w:marRight w:val="0"/>
      <w:marTop w:val="0"/>
      <w:marBottom w:val="0"/>
      <w:divBdr>
        <w:top w:val="none" w:sz="0" w:space="0" w:color="auto"/>
        <w:left w:val="none" w:sz="0" w:space="0" w:color="auto"/>
        <w:bottom w:val="none" w:sz="0" w:space="0" w:color="auto"/>
        <w:right w:val="none" w:sz="0" w:space="0" w:color="auto"/>
      </w:divBdr>
    </w:div>
    <w:div w:id="1717926068">
      <w:bodyDiv w:val="1"/>
      <w:marLeft w:val="0"/>
      <w:marRight w:val="0"/>
      <w:marTop w:val="0"/>
      <w:marBottom w:val="0"/>
      <w:divBdr>
        <w:top w:val="none" w:sz="0" w:space="0" w:color="auto"/>
        <w:left w:val="none" w:sz="0" w:space="0" w:color="auto"/>
        <w:bottom w:val="none" w:sz="0" w:space="0" w:color="auto"/>
        <w:right w:val="none" w:sz="0" w:space="0" w:color="auto"/>
      </w:divBdr>
    </w:div>
    <w:div w:id="1728185527">
      <w:bodyDiv w:val="1"/>
      <w:marLeft w:val="0"/>
      <w:marRight w:val="0"/>
      <w:marTop w:val="0"/>
      <w:marBottom w:val="0"/>
      <w:divBdr>
        <w:top w:val="none" w:sz="0" w:space="0" w:color="auto"/>
        <w:left w:val="none" w:sz="0" w:space="0" w:color="auto"/>
        <w:bottom w:val="none" w:sz="0" w:space="0" w:color="auto"/>
        <w:right w:val="none" w:sz="0" w:space="0" w:color="auto"/>
      </w:divBdr>
    </w:div>
    <w:div w:id="1743019376">
      <w:bodyDiv w:val="1"/>
      <w:marLeft w:val="0"/>
      <w:marRight w:val="0"/>
      <w:marTop w:val="0"/>
      <w:marBottom w:val="0"/>
      <w:divBdr>
        <w:top w:val="none" w:sz="0" w:space="0" w:color="auto"/>
        <w:left w:val="none" w:sz="0" w:space="0" w:color="auto"/>
        <w:bottom w:val="none" w:sz="0" w:space="0" w:color="auto"/>
        <w:right w:val="none" w:sz="0" w:space="0" w:color="auto"/>
      </w:divBdr>
    </w:div>
    <w:div w:id="1767992111">
      <w:bodyDiv w:val="1"/>
      <w:marLeft w:val="0"/>
      <w:marRight w:val="0"/>
      <w:marTop w:val="0"/>
      <w:marBottom w:val="0"/>
      <w:divBdr>
        <w:top w:val="none" w:sz="0" w:space="0" w:color="auto"/>
        <w:left w:val="none" w:sz="0" w:space="0" w:color="auto"/>
        <w:bottom w:val="none" w:sz="0" w:space="0" w:color="auto"/>
        <w:right w:val="none" w:sz="0" w:space="0" w:color="auto"/>
      </w:divBdr>
    </w:div>
    <w:div w:id="1843809741">
      <w:bodyDiv w:val="1"/>
      <w:marLeft w:val="0"/>
      <w:marRight w:val="0"/>
      <w:marTop w:val="0"/>
      <w:marBottom w:val="0"/>
      <w:divBdr>
        <w:top w:val="none" w:sz="0" w:space="0" w:color="auto"/>
        <w:left w:val="none" w:sz="0" w:space="0" w:color="auto"/>
        <w:bottom w:val="none" w:sz="0" w:space="0" w:color="auto"/>
        <w:right w:val="none" w:sz="0" w:space="0" w:color="auto"/>
      </w:divBdr>
    </w:div>
    <w:div w:id="1895118309">
      <w:bodyDiv w:val="1"/>
      <w:marLeft w:val="0"/>
      <w:marRight w:val="0"/>
      <w:marTop w:val="0"/>
      <w:marBottom w:val="0"/>
      <w:divBdr>
        <w:top w:val="none" w:sz="0" w:space="0" w:color="auto"/>
        <w:left w:val="none" w:sz="0" w:space="0" w:color="auto"/>
        <w:bottom w:val="none" w:sz="0" w:space="0" w:color="auto"/>
        <w:right w:val="none" w:sz="0" w:space="0" w:color="auto"/>
      </w:divBdr>
    </w:div>
    <w:div w:id="2014137903">
      <w:bodyDiv w:val="1"/>
      <w:marLeft w:val="0"/>
      <w:marRight w:val="0"/>
      <w:marTop w:val="0"/>
      <w:marBottom w:val="0"/>
      <w:divBdr>
        <w:top w:val="none" w:sz="0" w:space="0" w:color="auto"/>
        <w:left w:val="none" w:sz="0" w:space="0" w:color="auto"/>
        <w:bottom w:val="none" w:sz="0" w:space="0" w:color="auto"/>
        <w:right w:val="none" w:sz="0" w:space="0" w:color="auto"/>
      </w:divBdr>
      <w:divsChild>
        <w:div w:id="186000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8D8F0-8AD9-45AE-AD22-D2B0BC8E8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2603</Words>
  <Characters>14842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В.О.</dc:creator>
  <cp:keywords/>
  <dc:description/>
  <cp:lastModifiedBy>Сергеев А.В.</cp:lastModifiedBy>
  <cp:revision>4</cp:revision>
  <cp:lastPrinted>2025-10-06T13:18:00Z</cp:lastPrinted>
  <dcterms:created xsi:type="dcterms:W3CDTF">2026-01-29T09:17:00Z</dcterms:created>
  <dcterms:modified xsi:type="dcterms:W3CDTF">2026-02-02T06:05:00Z</dcterms:modified>
</cp:coreProperties>
</file>